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gjdgxs" w:colFirst="0" w:colLast="0"/>
    <w:bookmarkEnd w:id="0"/>
    <w:p w14:paraId="58BEF4F6" w14:textId="77777777" w:rsidR="00F97A6C" w:rsidRDefault="0032428E">
      <w:r>
        <w:rPr>
          <w:noProof/>
        </w:rPr>
        <mc:AlternateContent>
          <mc:Choice Requires="wps">
            <w:drawing>
              <wp:anchor distT="0" distB="0" distL="114300" distR="114300" simplePos="0" relativeHeight="251658240" behindDoc="0" locked="0" layoutInCell="1" hidden="0" allowOverlap="1" wp14:anchorId="4000F4F8" wp14:editId="166C5ED9">
                <wp:simplePos x="0" y="0"/>
                <wp:positionH relativeFrom="column">
                  <wp:posOffset>-626745</wp:posOffset>
                </wp:positionH>
                <wp:positionV relativeFrom="paragraph">
                  <wp:posOffset>2540</wp:posOffset>
                </wp:positionV>
                <wp:extent cx="6320790" cy="4690745"/>
                <wp:effectExtent l="0" t="0" r="0" b="0"/>
                <wp:wrapSquare wrapText="bothSides" distT="0" distB="0" distL="114300" distR="114300"/>
                <wp:docPr id="1" name="Zone de texte 1"/>
                <wp:cNvGraphicFramePr/>
                <a:graphic xmlns:a="http://schemas.openxmlformats.org/drawingml/2006/main">
                  <a:graphicData uri="http://schemas.microsoft.com/office/word/2010/wordprocessingShape">
                    <wps:wsp>
                      <wps:cNvSpPr txBox="1"/>
                      <wps:spPr>
                        <a:xfrm>
                          <a:off x="0" y="0"/>
                          <a:ext cx="6320790" cy="4690745"/>
                        </a:xfrm>
                        <a:prstGeom prst="rect">
                          <a:avLst/>
                        </a:prstGeom>
                        <a:noFill/>
                        <a:ln w="6350">
                          <a:noFill/>
                        </a:ln>
                      </wps:spPr>
                      <wps:txbx>
                        <w:txbxContent>
                          <w:p w14:paraId="646D7640" w14:textId="6F890659" w:rsidR="0038366A" w:rsidRDefault="0032428E" w:rsidP="00BB593D">
                            <w:pPr>
                              <w:rPr>
                                <w:rFonts w:ascii="Andes ExtraLight" w:hAnsi="Andes ExtraLight"/>
                                <w:color w:val="595959" w:themeColor="text1" w:themeTint="A6"/>
                                <w:sz w:val="42"/>
                                <w:szCs w:val="24"/>
                              </w:rPr>
                            </w:pPr>
                            <w:r w:rsidRPr="00E57B29">
                              <w:rPr>
                                <w:rFonts w:ascii="Andes ExtraLight" w:hAnsi="Andes ExtraLight"/>
                                <w:color w:val="595959" w:themeColor="text1" w:themeTint="A6"/>
                                <w:sz w:val="42"/>
                                <w:szCs w:val="24"/>
                              </w:rPr>
                              <w:t>Cadre normalisé d'attribution des crédits (CNC)</w:t>
                            </w:r>
                            <w:r>
                              <w:rPr>
                                <w:rFonts w:ascii="Andes ExtraLight" w:hAnsi="Andes ExtraLight"/>
                                <w:color w:val="595959" w:themeColor="text1" w:themeTint="A6"/>
                                <w:sz w:val="42"/>
                                <w:szCs w:val="24"/>
                              </w:rPr>
                              <w:t xml:space="preserve"> </w:t>
                            </w:r>
                          </w:p>
                          <w:p w14:paraId="07CA6B5A" w14:textId="77777777" w:rsidR="0038366A" w:rsidRPr="00F76F2A" w:rsidRDefault="0038366A" w:rsidP="00BB593D">
                            <w:pPr>
                              <w:rPr>
                                <w:rFonts w:ascii="Andes ExtraLight" w:hAnsi="Andes ExtraLight"/>
                                <w:color w:val="595959" w:themeColor="text1" w:themeTint="A6"/>
                                <w:sz w:val="40"/>
                              </w:rPr>
                            </w:pPr>
                          </w:p>
                          <w:p w14:paraId="7B850E91" w14:textId="2DD3B758" w:rsidR="0038366A" w:rsidRPr="00A70CB3" w:rsidRDefault="001C6C34" w:rsidP="00BB593D">
                            <w:pPr>
                              <w:rPr>
                                <w:rFonts w:ascii="Andes ExtraLight" w:hAnsi="Andes ExtraLight"/>
                                <w:color w:val="595959" w:themeColor="text1" w:themeTint="A6"/>
                                <w:sz w:val="50"/>
                                <w:szCs w:val="40"/>
                              </w:rPr>
                            </w:pPr>
                            <w:r>
                              <w:rPr>
                                <w:rFonts w:ascii="Andes ExtraLight" w:hAnsi="Andes ExtraLight"/>
                                <w:color w:val="595959" w:themeColor="text1" w:themeTint="A6"/>
                                <w:sz w:val="50"/>
                                <w:szCs w:val="40"/>
                              </w:rPr>
                              <w:t>Standard</w:t>
                            </w:r>
                            <w:r w:rsidR="00A70CB3" w:rsidRPr="00A70CB3">
                              <w:rPr>
                                <w:rFonts w:ascii="Andes ExtraLight" w:hAnsi="Andes ExtraLight"/>
                                <w:color w:val="595959" w:themeColor="text1" w:themeTint="A6"/>
                                <w:sz w:val="50"/>
                                <w:szCs w:val="40"/>
                              </w:rPr>
                              <w:t xml:space="preserve"> du programme (mode op</w:t>
                            </w:r>
                            <w:r w:rsidR="00A70CB3">
                              <w:rPr>
                                <w:rFonts w:ascii="Andes ExtraLight" w:hAnsi="Andes ExtraLight"/>
                                <w:color w:val="595959" w:themeColor="text1" w:themeTint="A6"/>
                                <w:sz w:val="50"/>
                                <w:szCs w:val="40"/>
                              </w:rPr>
                              <w:t>ératoire)</w:t>
                            </w:r>
                          </w:p>
                          <w:p w14:paraId="3A8CDDB1" w14:textId="77777777" w:rsidR="0038366A" w:rsidRPr="00747887" w:rsidRDefault="0032428E" w:rsidP="00BB593D">
                            <w:pPr>
                              <w:rPr>
                                <w:rFonts w:ascii="Andes ExtraLight" w:hAnsi="Andes ExtraLight"/>
                                <w:noProof/>
                                <w:color w:val="595959" w:themeColor="text1" w:themeTint="A6"/>
                                <w:sz w:val="40"/>
                              </w:rPr>
                            </w:pPr>
                            <w:r w:rsidRPr="00A70CB3">
                              <w:rPr>
                                <w:rFonts w:ascii="Andes Bold" w:hAnsi="Andes Bold"/>
                                <w:color w:val="33CCFF"/>
                                <w:sz w:val="112"/>
                                <w:szCs w:val="112"/>
                              </w:rPr>
                              <w:t>Madagascar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00F4F8" id="_x0000_t202" coordsize="21600,21600" o:spt="202" path="m,l,21600r21600,l21600,xe">
                <v:stroke joinstyle="miter"/>
                <v:path gradientshapeok="t" o:connecttype="rect"/>
              </v:shapetype>
              <v:shape id="Zone de texte 1" o:spid="_x0000_s1026" type="#_x0000_t202" style="position:absolute;margin-left:-49.35pt;margin-top:.2pt;width:497.7pt;height:36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" filled="f" stroked="f" strokeweight=".5pt">
                <v:textbox>
                  <w:txbxContent>
                    <w:p w14:paraId="646D7640" w14:textId="6F890659" w:rsidR="0038366A" w:rsidRDefault="0032428E" w:rsidP="00BB593D">
                      <w:pPr>
                        <w:rPr>
                          <w:rFonts w:ascii="Andes ExtraLight" w:hAnsi="Andes ExtraLight"/>
                          <w:color w:val="595959" w:themeColor="text1" w:themeTint="A6"/>
                          <w:sz w:val="42"/>
                          <w:szCs w:val="24"/>
                        </w:rPr>
                      </w:pPr>
                      <w:r w:rsidRPr="00E57B29">
                        <w:rPr>
                          <w:rFonts w:ascii="Andes ExtraLight" w:hAnsi="Andes ExtraLight"/>
                          <w:color w:val="595959" w:themeColor="text1" w:themeTint="A6"/>
                          <w:sz w:val="42"/>
                          <w:szCs w:val="24"/>
                        </w:rPr>
                        <w:t>Cadre normalisé d'attribution des crédits (CNC)</w:t>
                      </w:r>
                      <w:r>
                        <w:rPr>
                          <w:rFonts w:ascii="Andes ExtraLight" w:hAnsi="Andes ExtraLight"/>
                          <w:color w:val="595959" w:themeColor="text1" w:themeTint="A6"/>
                          <w:sz w:val="42"/>
                          <w:szCs w:val="24"/>
                        </w:rPr>
                        <w:t xml:space="preserve"> </w:t>
                      </w:r>
                    </w:p>
                    <w:p w14:paraId="07CA6B5A" w14:textId="77777777" w:rsidR="0038366A" w:rsidRPr="00F76F2A" w:rsidRDefault="0038366A" w:rsidP="00BB593D">
                      <w:pPr>
                        <w:rPr>
                          <w:rFonts w:ascii="Andes ExtraLight" w:hAnsi="Andes ExtraLight"/>
                          <w:color w:val="595959" w:themeColor="text1" w:themeTint="A6"/>
                          <w:sz w:val="40"/>
                        </w:rPr>
                      </w:pPr>
                    </w:p>
                    <w:p w14:paraId="7B850E91" w14:textId="2DD3B758" w:rsidR="0038366A" w:rsidRPr="00A70CB3" w:rsidRDefault="001C6C34" w:rsidP="00BB593D">
                      <w:pPr>
                        <w:rPr>
                          <w:rFonts w:ascii="Andes ExtraLight" w:hAnsi="Andes ExtraLight"/>
                          <w:color w:val="595959" w:themeColor="text1" w:themeTint="A6"/>
                          <w:sz w:val="50"/>
                          <w:szCs w:val="40"/>
                        </w:rPr>
                      </w:pPr>
                      <w:r>
                        <w:rPr>
                          <w:rFonts w:ascii="Andes ExtraLight" w:hAnsi="Andes ExtraLight"/>
                          <w:color w:val="595959" w:themeColor="text1" w:themeTint="A6"/>
                          <w:sz w:val="50"/>
                          <w:szCs w:val="40"/>
                        </w:rPr>
                        <w:t>Standard</w:t>
                      </w:r>
                      <w:r w:rsidR="00A70CB3" w:rsidRPr="00A70CB3">
                        <w:rPr>
                          <w:rFonts w:ascii="Andes ExtraLight" w:hAnsi="Andes ExtraLight"/>
                          <w:color w:val="595959" w:themeColor="text1" w:themeTint="A6"/>
                          <w:sz w:val="50"/>
                          <w:szCs w:val="40"/>
                        </w:rPr>
                        <w:t xml:space="preserve"> du programme (mode op</w:t>
                      </w:r>
                      <w:r w:rsidR="00A70CB3">
                        <w:rPr>
                          <w:rFonts w:ascii="Andes ExtraLight" w:hAnsi="Andes ExtraLight"/>
                          <w:color w:val="595959" w:themeColor="text1" w:themeTint="A6"/>
                          <w:sz w:val="50"/>
                          <w:szCs w:val="40"/>
                        </w:rPr>
                        <w:t>ératoire)</w:t>
                      </w:r>
                    </w:p>
                    <w:p w14:paraId="3A8CDDB1" w14:textId="77777777" w:rsidR="0038366A" w:rsidRPr="00747887" w:rsidRDefault="0032428E" w:rsidP="00BB593D">
                      <w:pPr>
                        <w:rPr>
                          <w:rFonts w:ascii="Andes ExtraLight" w:hAnsi="Andes ExtraLight"/>
                          <w:noProof/>
                          <w:color w:val="595959" w:themeColor="text1" w:themeTint="A6"/>
                          <w:sz w:val="40"/>
                        </w:rPr>
                      </w:pPr>
                      <w:r w:rsidRPr="00A70CB3">
                        <w:rPr>
                          <w:rFonts w:ascii="Andes Bold" w:hAnsi="Andes Bold"/>
                          <w:color w:val="33CCFF"/>
                          <w:sz w:val="112"/>
                          <w:szCs w:val="112"/>
                        </w:rPr>
                        <w:t>Madagascar</w:t>
                      </w:r>
                    </w:p>
                  </w:txbxContent>
                </v:textbox>
                <w10:wrap type="square"/>
              </v:shape>
            </w:pict>
          </mc:Fallback>
        </mc:AlternateContent>
      </w:r>
    </w:p>
    <w:p w14:paraId="30C869E5" w14:textId="77777777" w:rsidR="00F97A6C" w:rsidRDefault="00F97A6C"/>
    <w:p w14:paraId="13933895" w14:textId="77777777" w:rsidR="00F97A6C" w:rsidRDefault="00F97A6C"/>
    <w:p w14:paraId="11EE5D0F" w14:textId="77777777" w:rsidR="00F97A6C" w:rsidRDefault="00F97A6C"/>
    <w:p w14:paraId="0074D362" w14:textId="77777777" w:rsidR="00F97A6C" w:rsidRDefault="0032428E">
      <w:pPr>
        <w:sectPr w:rsidR="00F97A6C" w:rsidSect="00CF3A5D">
          <w:headerReference w:type="default" r:id="rId11"/>
          <w:footerReference w:type="even" r:id="rId12"/>
          <w:footerReference w:type="default" r:id="rId13"/>
          <w:footerReference w:type="first" r:id="rId14"/>
          <w:pgSz w:w="11906" w:h="16838"/>
          <w:pgMar w:top="2160" w:right="1361" w:bottom="1134" w:left="1446" w:header="720" w:footer="284" w:gutter="0"/>
          <w:pgNumType w:start="0"/>
          <w:cols w:space="720"/>
        </w:sectPr>
      </w:pPr>
      <w:r>
        <w:br w:type="page"/>
      </w:r>
      <w:r>
        <w:rPr>
          <w:noProof/>
        </w:rPr>
        <mc:AlternateContent>
          <mc:Choice Requires="wps">
            <w:drawing>
              <wp:anchor distT="0" distB="0" distL="114300" distR="114300" simplePos="0" relativeHeight="251659264" behindDoc="0" locked="0" layoutInCell="1" hidden="0" allowOverlap="1" wp14:anchorId="67024C67" wp14:editId="5E39FEBB">
                <wp:simplePos x="0" y="0"/>
                <wp:positionH relativeFrom="column">
                  <wp:posOffset>-4625339</wp:posOffset>
                </wp:positionH>
                <wp:positionV relativeFrom="paragraph">
                  <wp:posOffset>2971165</wp:posOffset>
                </wp:positionV>
                <wp:extent cx="5686425" cy="828675"/>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5686425" cy="828675"/>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A882595" w14:textId="77777777" w:rsidR="0038366A" w:rsidRPr="00434E56" w:rsidRDefault="0032428E" w:rsidP="00BB593D">
                            <w:pPr>
                              <w:rPr>
                                <w:rFonts w:ascii="Andes ExtraLight" w:hAnsi="Andes ExtraLight"/>
                                <w:color w:val="595959" w:themeColor="text1" w:themeTint="A6"/>
                                <w:sz w:val="40"/>
                                <w:lang w:val="en-US"/>
                              </w:rPr>
                            </w:pPr>
                            <w:r w:rsidRPr="00434E56">
                              <w:rPr>
                                <w:rFonts w:ascii="Andes ExtraLight" w:hAnsi="Andes ExtraLight"/>
                                <w:color w:val="595959" w:themeColor="text1" w:themeTint="A6"/>
                                <w:sz w:val="40"/>
                                <w:lang w:val="en-US"/>
                              </w:rPr>
                              <w:t xml:space="preserve">Report </w:t>
                            </w:r>
                            <w:r>
                              <w:rPr>
                                <w:rFonts w:ascii="Andes ExtraLight" w:hAnsi="Andes ExtraLight"/>
                                <w:color w:val="595959" w:themeColor="text1" w:themeTint="A6"/>
                                <w:sz w:val="36"/>
                                <w:highlight w:val="yellow"/>
                                <w:lang w:val="en-US"/>
                              </w:rPr>
                              <w:t>07</w:t>
                            </w:r>
                            <w:r w:rsidRPr="00E87FD1">
                              <w:rPr>
                                <w:rFonts w:ascii="Andes ExtraLight" w:hAnsi="Andes ExtraLight"/>
                                <w:color w:val="595959" w:themeColor="text1" w:themeTint="A6"/>
                                <w:sz w:val="36"/>
                                <w:highlight w:val="yellow"/>
                                <w:lang w:val="en-US"/>
                              </w:rPr>
                              <w:t>/</w:t>
                            </w:r>
                            <w:r>
                              <w:rPr>
                                <w:rFonts w:ascii="Andes ExtraLight" w:hAnsi="Andes ExtraLight"/>
                                <w:color w:val="595959" w:themeColor="text1" w:themeTint="A6"/>
                                <w:sz w:val="36"/>
                                <w:highlight w:val="yellow"/>
                                <w:lang w:val="en-US"/>
                              </w:rPr>
                              <w:t>07</w:t>
                            </w:r>
                            <w:r w:rsidRPr="00E87FD1">
                              <w:rPr>
                                <w:rFonts w:ascii="Andes ExtraLight" w:hAnsi="Andes ExtraLight"/>
                                <w:color w:val="595959" w:themeColor="text1" w:themeTint="A6"/>
                                <w:sz w:val="36"/>
                                <w:highlight w:val="yellow"/>
                                <w:lang w:val="en-US"/>
                              </w:rPr>
                              <w:t>/2023</w:t>
                            </w:r>
                          </w:p>
                        </w:txbxContent>
                      </wps:txbx>
                      <wps:bodyPr rot="0" spcFirstLastPara="0" vertOverflow="overflow" horzOverflow="overflow" vert="horz" wrap="square" lIns="162000" tIns="162000" rIns="162000" bIns="162000" numCol="1" spcCol="0" rtlCol="0" fromWordArt="0" anchor="t" anchorCtr="0" forceAA="0" compatLnSpc="1">
                        <a:prstTxWarp prst="textNoShape">
                          <a:avLst/>
                        </a:prstTxWarp>
                        <a:noAutofit/>
                      </wps:bodyPr>
                    </wps:wsp>
                  </a:graphicData>
                </a:graphic>
              </wp:anchor>
            </w:drawing>
          </mc:Choice>
          <mc:Fallback>
            <w:pict>
              <v:shape w14:anchorId="67024C67" id="Zone de texte 4" o:spid="_x0000_s1027" type="#_x0000_t202" style="position:absolute;margin-left:-364.2pt;margin-top:233.95pt;width:447.75pt;height:65.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" filled="f" stroked="f" strokeweight="1pt">
                <v:textbox inset="4.5mm,4.5mm,4.5mm,4.5mm">
                  <w:txbxContent>
                    <w:p w14:paraId="2A882595" w14:textId="77777777" w:rsidR="0038366A" w:rsidRPr="00434E56" w:rsidRDefault="0032428E" w:rsidP="00BB593D">
                      <w:pPr>
                        <w:rPr>
                          <w:rFonts w:ascii="Andes ExtraLight" w:hAnsi="Andes ExtraLight"/>
                          <w:color w:val="595959" w:themeColor="text1" w:themeTint="A6"/>
                          <w:sz w:val="40"/>
                          <w:lang w:val="en-US"/>
                        </w:rPr>
                      </w:pPr>
                      <w:r w:rsidRPr="00434E56">
                        <w:rPr>
                          <w:rFonts w:ascii="Andes ExtraLight" w:hAnsi="Andes ExtraLight"/>
                          <w:color w:val="595959" w:themeColor="text1" w:themeTint="A6"/>
                          <w:sz w:val="40"/>
                          <w:lang w:val="en-US"/>
                        </w:rPr>
                        <w:t xml:space="preserve">Report </w:t>
                      </w:r>
                      <w:r>
                        <w:rPr>
                          <w:rFonts w:ascii="Andes ExtraLight" w:hAnsi="Andes ExtraLight"/>
                          <w:color w:val="595959" w:themeColor="text1" w:themeTint="A6"/>
                          <w:sz w:val="36"/>
                          <w:highlight w:val="yellow"/>
                          <w:lang w:val="en-US"/>
                        </w:rPr>
                        <w:t>07</w:t>
                      </w:r>
                      <w:r w:rsidRPr="00E87FD1">
                        <w:rPr>
                          <w:rFonts w:ascii="Andes ExtraLight" w:hAnsi="Andes ExtraLight"/>
                          <w:color w:val="595959" w:themeColor="text1" w:themeTint="A6"/>
                          <w:sz w:val="36"/>
                          <w:highlight w:val="yellow"/>
                          <w:lang w:val="en-US"/>
                        </w:rPr>
                        <w:t>/</w:t>
                      </w:r>
                      <w:r>
                        <w:rPr>
                          <w:rFonts w:ascii="Andes ExtraLight" w:hAnsi="Andes ExtraLight"/>
                          <w:color w:val="595959" w:themeColor="text1" w:themeTint="A6"/>
                          <w:sz w:val="36"/>
                          <w:highlight w:val="yellow"/>
                          <w:lang w:val="en-US"/>
                        </w:rPr>
                        <w:t>07</w:t>
                      </w:r>
                      <w:r w:rsidRPr="00E87FD1">
                        <w:rPr>
                          <w:rFonts w:ascii="Andes ExtraLight" w:hAnsi="Andes ExtraLight"/>
                          <w:color w:val="595959" w:themeColor="text1" w:themeTint="A6"/>
                          <w:sz w:val="36"/>
                          <w:highlight w:val="yellow"/>
                          <w:lang w:val="en-US"/>
                        </w:rPr>
                        <w:t>/2023</w:t>
                      </w:r>
                    </w:p>
                  </w:txbxContent>
                </v:textbox>
              </v:shape>
            </w:pict>
          </mc:Fallback>
        </mc:AlternateContent>
      </w:r>
    </w:p>
    <w:sdt>
      <w:sdtPr>
        <w:rPr>
          <w:rFonts w:asciiTheme="minorHAnsi" w:eastAsiaTheme="minorHAnsi" w:hAnsiTheme="minorHAnsi" w:cstheme="minorBidi"/>
          <w:b w:val="0"/>
          <w:bCs w:val="0"/>
          <w:color w:val="auto"/>
          <w:sz w:val="22"/>
          <w:szCs w:val="22"/>
          <w:lang w:val="en-GB" w:eastAsia="fr-FR"/>
        </w:rPr>
        <w:id w:val="-23798496"/>
        <w:docPartObj>
          <w:docPartGallery w:val="Table of Contents"/>
          <w:docPartUnique/>
        </w:docPartObj>
      </w:sdtPr>
      <w:sdtEndPr>
        <w:rPr>
          <w:rFonts w:ascii="Arial" w:eastAsia="Arial" w:hAnsi="Arial" w:cs="Arial"/>
          <w:noProof/>
          <w:lang w:val="fr-FR"/>
        </w:rPr>
      </w:sdtEndPr>
      <w:sdtContent>
        <w:p w14:paraId="1B9A4F76" w14:textId="5D93DC9A" w:rsidR="00677098" w:rsidRPr="00881869" w:rsidRDefault="001F20F3" w:rsidP="00881869">
          <w:pPr>
            <w:pStyle w:val="TOCHeading"/>
            <w:spacing w:before="0"/>
            <w:rPr>
              <w:b w:val="0"/>
              <w:bCs w:val="0"/>
              <w:sz w:val="2"/>
              <w:szCs w:val="2"/>
            </w:rPr>
          </w:pPr>
          <w:r w:rsidRPr="001F20F3">
            <w:rPr>
              <w:rFonts w:ascii="Arial" w:hAnsi="Arial" w:cs="Arial"/>
              <w:b w:val="0"/>
              <w:bCs w:val="0"/>
              <w:color w:val="218854"/>
              <w:sz w:val="32"/>
              <w:szCs w:val="32"/>
            </w:rPr>
            <w:t>Table des matières</w:t>
          </w:r>
          <w:r w:rsidR="00677098" w:rsidRPr="00926F2A">
            <w:rPr>
              <w:b w:val="0"/>
              <w:bCs w:val="0"/>
            </w:rPr>
            <w:br/>
          </w:r>
        </w:p>
        <w:p w14:paraId="4A73A24C" w14:textId="43B0E74F" w:rsidR="007B2631" w:rsidRDefault="00677098">
          <w:pPr>
            <w:pStyle w:val="TOC1"/>
            <w:tabs>
              <w:tab w:val="left" w:pos="660"/>
            </w:tabs>
            <w:rPr>
              <w:rFonts w:eastAsiaTheme="minorEastAsia" w:cstheme="minorBidi"/>
              <w:b w:val="0"/>
              <w:bCs w:val="0"/>
              <w:i w:val="0"/>
              <w:iCs w:val="0"/>
              <w:noProof/>
              <w:kern w:val="2"/>
              <w:lang w:val="en-US" w:eastAsia="en-US"/>
              <w14:ligatures w14:val="standardContextual"/>
            </w:rPr>
          </w:pPr>
          <w:r w:rsidRPr="00926F2A">
            <w:rPr>
              <w:noProof/>
            </w:rPr>
            <w:fldChar w:fldCharType="begin"/>
          </w:r>
          <w:r w:rsidRPr="00926F2A">
            <w:rPr>
              <w:noProof/>
            </w:rPr>
            <w:instrText xml:space="preserve"> TOC \o "1-3" \h \z \u </w:instrText>
          </w:r>
          <w:r w:rsidRPr="00926F2A">
            <w:rPr>
              <w:noProof/>
            </w:rPr>
            <w:fldChar w:fldCharType="separate"/>
          </w:r>
          <w:hyperlink w:anchor="_Toc193828354" w:history="1">
            <w:r w:rsidR="007B2631" w:rsidRPr="001642D0">
              <w:rPr>
                <w:rStyle w:val="Hyperlink"/>
                <w:noProof/>
              </w:rPr>
              <w:t>1.</w:t>
            </w:r>
            <w:r w:rsidR="007B2631">
              <w:rPr>
                <w:rFonts w:eastAsiaTheme="minorEastAsia" w:cstheme="minorBidi"/>
                <w:b w:val="0"/>
                <w:bCs w:val="0"/>
                <w:i w:val="0"/>
                <w:iCs w:val="0"/>
                <w:noProof/>
                <w:kern w:val="2"/>
                <w:lang w:val="en-US" w:eastAsia="en-US"/>
                <w14:ligatures w14:val="standardContextual"/>
              </w:rPr>
              <w:tab/>
            </w:r>
            <w:r w:rsidR="007B2631" w:rsidRPr="001642D0">
              <w:rPr>
                <w:rStyle w:val="Hyperlink"/>
                <w:noProof/>
              </w:rPr>
              <w:t>Introduction</w:t>
            </w:r>
            <w:r w:rsidR="007B2631">
              <w:rPr>
                <w:noProof/>
                <w:webHidden/>
              </w:rPr>
              <w:tab/>
            </w:r>
            <w:r w:rsidR="007B2631">
              <w:rPr>
                <w:noProof/>
                <w:webHidden/>
              </w:rPr>
              <w:fldChar w:fldCharType="begin"/>
            </w:r>
            <w:r w:rsidR="007B2631">
              <w:rPr>
                <w:noProof/>
                <w:webHidden/>
              </w:rPr>
              <w:instrText xml:space="preserve"> PAGEREF _Toc193828354 \h </w:instrText>
            </w:r>
            <w:r w:rsidR="007B2631">
              <w:rPr>
                <w:noProof/>
                <w:webHidden/>
              </w:rPr>
            </w:r>
            <w:r w:rsidR="007B2631">
              <w:rPr>
                <w:noProof/>
                <w:webHidden/>
              </w:rPr>
              <w:fldChar w:fldCharType="separate"/>
            </w:r>
            <w:r w:rsidR="007B2631">
              <w:rPr>
                <w:noProof/>
                <w:webHidden/>
              </w:rPr>
              <w:t>3</w:t>
            </w:r>
            <w:r w:rsidR="007B2631">
              <w:rPr>
                <w:noProof/>
                <w:webHidden/>
              </w:rPr>
              <w:fldChar w:fldCharType="end"/>
            </w:r>
          </w:hyperlink>
        </w:p>
        <w:p w14:paraId="51262AC7" w14:textId="0A218070" w:rsidR="007B2631" w:rsidRDefault="007B2631">
          <w:pPr>
            <w:pStyle w:val="TOC1"/>
            <w:tabs>
              <w:tab w:val="left" w:pos="660"/>
            </w:tabs>
            <w:rPr>
              <w:rFonts w:eastAsiaTheme="minorEastAsia" w:cstheme="minorBidi"/>
              <w:b w:val="0"/>
              <w:bCs w:val="0"/>
              <w:i w:val="0"/>
              <w:iCs w:val="0"/>
              <w:noProof/>
              <w:kern w:val="2"/>
              <w:lang w:val="en-US" w:eastAsia="en-US"/>
              <w14:ligatures w14:val="standardContextual"/>
            </w:rPr>
          </w:pPr>
          <w:hyperlink w:anchor="_Toc193828355" w:history="1">
            <w:r w:rsidRPr="001642D0">
              <w:rPr>
                <w:rStyle w:val="Hyperlink"/>
                <w:noProof/>
              </w:rPr>
              <w:t>2.</w:t>
            </w:r>
            <w:r>
              <w:rPr>
                <w:rFonts w:eastAsiaTheme="minorEastAsia" w:cstheme="minorBidi"/>
                <w:b w:val="0"/>
                <w:bCs w:val="0"/>
                <w:i w:val="0"/>
                <w:iCs w:val="0"/>
                <w:noProof/>
                <w:kern w:val="2"/>
                <w:lang w:val="en-US" w:eastAsia="en-US"/>
                <w14:ligatures w14:val="standardContextual"/>
              </w:rPr>
              <w:tab/>
            </w:r>
            <w:r w:rsidRPr="001642D0">
              <w:rPr>
                <w:rStyle w:val="Hyperlink"/>
                <w:noProof/>
              </w:rPr>
              <w:t>Structure de gouvernance du CNC</w:t>
            </w:r>
            <w:r>
              <w:rPr>
                <w:noProof/>
                <w:webHidden/>
              </w:rPr>
              <w:tab/>
            </w:r>
            <w:r>
              <w:rPr>
                <w:noProof/>
                <w:webHidden/>
              </w:rPr>
              <w:fldChar w:fldCharType="begin"/>
            </w:r>
            <w:r>
              <w:rPr>
                <w:noProof/>
                <w:webHidden/>
              </w:rPr>
              <w:instrText xml:space="preserve"> PAGEREF _Toc193828355 \h </w:instrText>
            </w:r>
            <w:r>
              <w:rPr>
                <w:noProof/>
                <w:webHidden/>
              </w:rPr>
            </w:r>
            <w:r>
              <w:rPr>
                <w:noProof/>
                <w:webHidden/>
              </w:rPr>
              <w:fldChar w:fldCharType="separate"/>
            </w:r>
            <w:r>
              <w:rPr>
                <w:noProof/>
                <w:webHidden/>
              </w:rPr>
              <w:t>3</w:t>
            </w:r>
            <w:r>
              <w:rPr>
                <w:noProof/>
                <w:webHidden/>
              </w:rPr>
              <w:fldChar w:fldCharType="end"/>
            </w:r>
          </w:hyperlink>
        </w:p>
        <w:p w14:paraId="40440715" w14:textId="7977E0C6"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56" w:history="1">
            <w:r w:rsidRPr="001642D0">
              <w:rPr>
                <w:rStyle w:val="Hyperlink"/>
                <w:noProof/>
              </w:rPr>
              <w:t>2.1</w:t>
            </w:r>
            <w:r>
              <w:rPr>
                <w:rFonts w:eastAsiaTheme="minorEastAsia" w:cstheme="minorBidi"/>
                <w:b w:val="0"/>
                <w:bCs w:val="0"/>
                <w:noProof/>
                <w:kern w:val="2"/>
                <w:sz w:val="24"/>
                <w:szCs w:val="24"/>
                <w:lang w:val="en-US" w:eastAsia="en-US"/>
                <w14:ligatures w14:val="standardContextual"/>
              </w:rPr>
              <w:tab/>
            </w:r>
            <w:r w:rsidRPr="001642D0">
              <w:rPr>
                <w:rStyle w:val="Hyperlink"/>
                <w:noProof/>
              </w:rPr>
              <w:t>Comité directeur</w:t>
            </w:r>
            <w:r>
              <w:rPr>
                <w:noProof/>
                <w:webHidden/>
              </w:rPr>
              <w:tab/>
            </w:r>
            <w:r>
              <w:rPr>
                <w:noProof/>
                <w:webHidden/>
              </w:rPr>
              <w:fldChar w:fldCharType="begin"/>
            </w:r>
            <w:r>
              <w:rPr>
                <w:noProof/>
                <w:webHidden/>
              </w:rPr>
              <w:instrText xml:space="preserve"> PAGEREF _Toc193828356 \h </w:instrText>
            </w:r>
            <w:r>
              <w:rPr>
                <w:noProof/>
                <w:webHidden/>
              </w:rPr>
            </w:r>
            <w:r>
              <w:rPr>
                <w:noProof/>
                <w:webHidden/>
              </w:rPr>
              <w:fldChar w:fldCharType="separate"/>
            </w:r>
            <w:r>
              <w:rPr>
                <w:noProof/>
                <w:webHidden/>
              </w:rPr>
              <w:t>4</w:t>
            </w:r>
            <w:r>
              <w:rPr>
                <w:noProof/>
                <w:webHidden/>
              </w:rPr>
              <w:fldChar w:fldCharType="end"/>
            </w:r>
          </w:hyperlink>
        </w:p>
        <w:p w14:paraId="0CD094F6" w14:textId="5BD2D0FE"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57" w:history="1">
            <w:r w:rsidRPr="001642D0">
              <w:rPr>
                <w:rStyle w:val="Hyperlink"/>
                <w:noProof/>
              </w:rPr>
              <w:t>2.2</w:t>
            </w:r>
            <w:r>
              <w:rPr>
                <w:rFonts w:eastAsiaTheme="minorEastAsia" w:cstheme="minorBidi"/>
                <w:b w:val="0"/>
                <w:bCs w:val="0"/>
                <w:noProof/>
                <w:kern w:val="2"/>
                <w:sz w:val="24"/>
                <w:szCs w:val="24"/>
                <w:lang w:val="en-US" w:eastAsia="en-US"/>
                <w14:ligatures w14:val="standardContextual"/>
              </w:rPr>
              <w:tab/>
            </w:r>
            <w:r w:rsidRPr="001642D0">
              <w:rPr>
                <w:rStyle w:val="Hyperlink"/>
                <w:noProof/>
              </w:rPr>
              <w:t>Comité technique</w:t>
            </w:r>
            <w:r>
              <w:rPr>
                <w:noProof/>
                <w:webHidden/>
              </w:rPr>
              <w:tab/>
            </w:r>
            <w:r>
              <w:rPr>
                <w:noProof/>
                <w:webHidden/>
              </w:rPr>
              <w:fldChar w:fldCharType="begin"/>
            </w:r>
            <w:r>
              <w:rPr>
                <w:noProof/>
                <w:webHidden/>
              </w:rPr>
              <w:instrText xml:space="preserve"> PAGEREF _Toc193828357 \h </w:instrText>
            </w:r>
            <w:r>
              <w:rPr>
                <w:noProof/>
                <w:webHidden/>
              </w:rPr>
            </w:r>
            <w:r>
              <w:rPr>
                <w:noProof/>
                <w:webHidden/>
              </w:rPr>
              <w:fldChar w:fldCharType="separate"/>
            </w:r>
            <w:r>
              <w:rPr>
                <w:noProof/>
                <w:webHidden/>
              </w:rPr>
              <w:t>4</w:t>
            </w:r>
            <w:r>
              <w:rPr>
                <w:noProof/>
                <w:webHidden/>
              </w:rPr>
              <w:fldChar w:fldCharType="end"/>
            </w:r>
          </w:hyperlink>
        </w:p>
        <w:p w14:paraId="38EF5D29" w14:textId="600E236D"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58" w:history="1">
            <w:r w:rsidRPr="001642D0">
              <w:rPr>
                <w:rStyle w:val="Hyperlink"/>
                <w:noProof/>
              </w:rPr>
              <w:t>2.3</w:t>
            </w:r>
            <w:r>
              <w:rPr>
                <w:rFonts w:eastAsiaTheme="minorEastAsia" w:cstheme="minorBidi"/>
                <w:b w:val="0"/>
                <w:bCs w:val="0"/>
                <w:noProof/>
                <w:kern w:val="2"/>
                <w:sz w:val="24"/>
                <w:szCs w:val="24"/>
                <w:lang w:val="en-US" w:eastAsia="en-US"/>
                <w14:ligatures w14:val="standardContextual"/>
              </w:rPr>
              <w:tab/>
            </w:r>
            <w:r w:rsidRPr="001642D0">
              <w:rPr>
                <w:rStyle w:val="Hyperlink"/>
                <w:noProof/>
              </w:rPr>
              <w:t>Administrateur</w:t>
            </w:r>
            <w:r>
              <w:rPr>
                <w:noProof/>
                <w:webHidden/>
              </w:rPr>
              <w:tab/>
            </w:r>
            <w:r>
              <w:rPr>
                <w:noProof/>
                <w:webHidden/>
              </w:rPr>
              <w:fldChar w:fldCharType="begin"/>
            </w:r>
            <w:r>
              <w:rPr>
                <w:noProof/>
                <w:webHidden/>
              </w:rPr>
              <w:instrText xml:space="preserve"> PAGEREF _Toc193828358 \h </w:instrText>
            </w:r>
            <w:r>
              <w:rPr>
                <w:noProof/>
                <w:webHidden/>
              </w:rPr>
            </w:r>
            <w:r>
              <w:rPr>
                <w:noProof/>
                <w:webHidden/>
              </w:rPr>
              <w:fldChar w:fldCharType="separate"/>
            </w:r>
            <w:r>
              <w:rPr>
                <w:noProof/>
                <w:webHidden/>
              </w:rPr>
              <w:t>5</w:t>
            </w:r>
            <w:r>
              <w:rPr>
                <w:noProof/>
                <w:webHidden/>
              </w:rPr>
              <w:fldChar w:fldCharType="end"/>
            </w:r>
          </w:hyperlink>
        </w:p>
        <w:p w14:paraId="51D5C5C9" w14:textId="555BF791" w:rsidR="007B2631" w:rsidRDefault="007B2631">
          <w:pPr>
            <w:pStyle w:val="TOC1"/>
            <w:tabs>
              <w:tab w:val="left" w:pos="660"/>
            </w:tabs>
            <w:rPr>
              <w:rFonts w:eastAsiaTheme="minorEastAsia" w:cstheme="minorBidi"/>
              <w:b w:val="0"/>
              <w:bCs w:val="0"/>
              <w:i w:val="0"/>
              <w:iCs w:val="0"/>
              <w:noProof/>
              <w:kern w:val="2"/>
              <w:lang w:val="en-US" w:eastAsia="en-US"/>
              <w14:ligatures w14:val="standardContextual"/>
            </w:rPr>
          </w:pPr>
          <w:hyperlink w:anchor="_Toc193828359" w:history="1">
            <w:r w:rsidRPr="001642D0">
              <w:rPr>
                <w:rStyle w:val="Hyperlink"/>
                <w:noProof/>
              </w:rPr>
              <w:t>3.</w:t>
            </w:r>
            <w:r>
              <w:rPr>
                <w:rFonts w:eastAsiaTheme="minorEastAsia" w:cstheme="minorBidi"/>
                <w:b w:val="0"/>
                <w:bCs w:val="0"/>
                <w:i w:val="0"/>
                <w:iCs w:val="0"/>
                <w:noProof/>
                <w:kern w:val="2"/>
                <w:lang w:val="en-US" w:eastAsia="en-US"/>
                <w14:ligatures w14:val="standardContextual"/>
              </w:rPr>
              <w:tab/>
            </w:r>
            <w:r w:rsidRPr="001642D0">
              <w:rPr>
                <w:rStyle w:val="Hyperlink"/>
                <w:noProof/>
              </w:rPr>
              <w:t>Développement durable</w:t>
            </w:r>
            <w:r>
              <w:rPr>
                <w:noProof/>
                <w:webHidden/>
              </w:rPr>
              <w:tab/>
            </w:r>
            <w:r>
              <w:rPr>
                <w:noProof/>
                <w:webHidden/>
              </w:rPr>
              <w:fldChar w:fldCharType="begin"/>
            </w:r>
            <w:r>
              <w:rPr>
                <w:noProof/>
                <w:webHidden/>
              </w:rPr>
              <w:instrText xml:space="preserve"> PAGEREF _Toc193828359 \h </w:instrText>
            </w:r>
            <w:r>
              <w:rPr>
                <w:noProof/>
                <w:webHidden/>
              </w:rPr>
            </w:r>
            <w:r>
              <w:rPr>
                <w:noProof/>
                <w:webHidden/>
              </w:rPr>
              <w:fldChar w:fldCharType="separate"/>
            </w:r>
            <w:r>
              <w:rPr>
                <w:noProof/>
                <w:webHidden/>
              </w:rPr>
              <w:t>6</w:t>
            </w:r>
            <w:r>
              <w:rPr>
                <w:noProof/>
                <w:webHidden/>
              </w:rPr>
              <w:fldChar w:fldCharType="end"/>
            </w:r>
          </w:hyperlink>
        </w:p>
        <w:p w14:paraId="11118C56" w14:textId="67768A39" w:rsidR="007B2631" w:rsidRDefault="007B2631">
          <w:pPr>
            <w:pStyle w:val="TOC1"/>
            <w:tabs>
              <w:tab w:val="left" w:pos="660"/>
            </w:tabs>
            <w:rPr>
              <w:rFonts w:eastAsiaTheme="minorEastAsia" w:cstheme="minorBidi"/>
              <w:b w:val="0"/>
              <w:bCs w:val="0"/>
              <w:i w:val="0"/>
              <w:iCs w:val="0"/>
              <w:noProof/>
              <w:kern w:val="2"/>
              <w:lang w:val="en-US" w:eastAsia="en-US"/>
              <w14:ligatures w14:val="standardContextual"/>
            </w:rPr>
          </w:pPr>
          <w:hyperlink w:anchor="_Toc193828360" w:history="1">
            <w:r w:rsidRPr="001642D0">
              <w:rPr>
                <w:rStyle w:val="Hyperlink"/>
                <w:noProof/>
              </w:rPr>
              <w:t>4.</w:t>
            </w:r>
            <w:r>
              <w:rPr>
                <w:rFonts w:eastAsiaTheme="minorEastAsia" w:cstheme="minorBidi"/>
                <w:b w:val="0"/>
                <w:bCs w:val="0"/>
                <w:i w:val="0"/>
                <w:iCs w:val="0"/>
                <w:noProof/>
                <w:kern w:val="2"/>
                <w:lang w:val="en-US" w:eastAsia="en-US"/>
                <w14:ligatures w14:val="standardContextual"/>
              </w:rPr>
              <w:tab/>
            </w:r>
            <w:r w:rsidRPr="001642D0">
              <w:rPr>
                <w:rStyle w:val="Hyperlink"/>
                <w:noProof/>
              </w:rPr>
              <w:t>L’intégrité environnementale</w:t>
            </w:r>
            <w:r>
              <w:rPr>
                <w:noProof/>
                <w:webHidden/>
              </w:rPr>
              <w:tab/>
            </w:r>
            <w:r>
              <w:rPr>
                <w:noProof/>
                <w:webHidden/>
              </w:rPr>
              <w:fldChar w:fldCharType="begin"/>
            </w:r>
            <w:r>
              <w:rPr>
                <w:noProof/>
                <w:webHidden/>
              </w:rPr>
              <w:instrText xml:space="preserve"> PAGEREF _Toc193828360 \h </w:instrText>
            </w:r>
            <w:r>
              <w:rPr>
                <w:noProof/>
                <w:webHidden/>
              </w:rPr>
            </w:r>
            <w:r>
              <w:rPr>
                <w:noProof/>
                <w:webHidden/>
              </w:rPr>
              <w:fldChar w:fldCharType="separate"/>
            </w:r>
            <w:r>
              <w:rPr>
                <w:noProof/>
                <w:webHidden/>
              </w:rPr>
              <w:t>6</w:t>
            </w:r>
            <w:r>
              <w:rPr>
                <w:noProof/>
                <w:webHidden/>
              </w:rPr>
              <w:fldChar w:fldCharType="end"/>
            </w:r>
          </w:hyperlink>
        </w:p>
        <w:p w14:paraId="69416A53" w14:textId="75E92D47" w:rsidR="007B2631" w:rsidRDefault="007B2631">
          <w:pPr>
            <w:pStyle w:val="TOC1"/>
            <w:tabs>
              <w:tab w:val="left" w:pos="660"/>
            </w:tabs>
            <w:rPr>
              <w:rFonts w:eastAsiaTheme="minorEastAsia" w:cstheme="minorBidi"/>
              <w:b w:val="0"/>
              <w:bCs w:val="0"/>
              <w:i w:val="0"/>
              <w:iCs w:val="0"/>
              <w:noProof/>
              <w:kern w:val="2"/>
              <w:lang w:val="en-US" w:eastAsia="en-US"/>
              <w14:ligatures w14:val="standardContextual"/>
            </w:rPr>
          </w:pPr>
          <w:hyperlink w:anchor="_Toc193828361" w:history="1">
            <w:r w:rsidRPr="001642D0">
              <w:rPr>
                <w:rStyle w:val="Hyperlink"/>
                <w:noProof/>
              </w:rPr>
              <w:t>5.</w:t>
            </w:r>
            <w:r>
              <w:rPr>
                <w:rFonts w:eastAsiaTheme="minorEastAsia" w:cstheme="minorBidi"/>
                <w:b w:val="0"/>
                <w:bCs w:val="0"/>
                <w:i w:val="0"/>
                <w:iCs w:val="0"/>
                <w:noProof/>
                <w:kern w:val="2"/>
                <w:lang w:val="en-US" w:eastAsia="en-US"/>
                <w14:ligatures w14:val="standardContextual"/>
              </w:rPr>
              <w:tab/>
            </w:r>
            <w:r w:rsidRPr="001642D0">
              <w:rPr>
                <w:rStyle w:val="Hyperlink"/>
                <w:noProof/>
              </w:rPr>
              <w:t>Pé</w:t>
            </w:r>
            <w:r w:rsidRPr="001642D0">
              <w:rPr>
                <w:rStyle w:val="Hyperlink"/>
                <w:noProof/>
                <w:lang w:val="en-US"/>
              </w:rPr>
              <w:t>rim</w:t>
            </w:r>
            <w:r w:rsidRPr="001642D0">
              <w:rPr>
                <w:rStyle w:val="Hyperlink"/>
                <w:noProof/>
              </w:rPr>
              <w:t>è</w:t>
            </w:r>
            <w:r w:rsidRPr="001642D0">
              <w:rPr>
                <w:rStyle w:val="Hyperlink"/>
                <w:noProof/>
                <w:lang w:val="en-US"/>
              </w:rPr>
              <w:t>tre</w:t>
            </w:r>
            <w:r w:rsidRPr="001642D0">
              <w:rPr>
                <w:rStyle w:val="Hyperlink"/>
                <w:noProof/>
              </w:rPr>
              <w:t xml:space="preserve"> d’action and éligibilité</w:t>
            </w:r>
            <w:r>
              <w:rPr>
                <w:noProof/>
                <w:webHidden/>
              </w:rPr>
              <w:tab/>
            </w:r>
            <w:r>
              <w:rPr>
                <w:noProof/>
                <w:webHidden/>
              </w:rPr>
              <w:fldChar w:fldCharType="begin"/>
            </w:r>
            <w:r>
              <w:rPr>
                <w:noProof/>
                <w:webHidden/>
              </w:rPr>
              <w:instrText xml:space="preserve"> PAGEREF _Toc193828361 \h </w:instrText>
            </w:r>
            <w:r>
              <w:rPr>
                <w:noProof/>
                <w:webHidden/>
              </w:rPr>
            </w:r>
            <w:r>
              <w:rPr>
                <w:noProof/>
                <w:webHidden/>
              </w:rPr>
              <w:fldChar w:fldCharType="separate"/>
            </w:r>
            <w:r>
              <w:rPr>
                <w:noProof/>
                <w:webHidden/>
              </w:rPr>
              <w:t>7</w:t>
            </w:r>
            <w:r>
              <w:rPr>
                <w:noProof/>
                <w:webHidden/>
              </w:rPr>
              <w:fldChar w:fldCharType="end"/>
            </w:r>
          </w:hyperlink>
        </w:p>
        <w:p w14:paraId="0D98DD01" w14:textId="34DE191F"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62" w:history="1">
            <w:r w:rsidRPr="001642D0">
              <w:rPr>
                <w:rStyle w:val="Hyperlink"/>
                <w:noProof/>
              </w:rPr>
              <w:t>5.1</w:t>
            </w:r>
            <w:r>
              <w:rPr>
                <w:rFonts w:eastAsiaTheme="minorEastAsia" w:cstheme="minorBidi"/>
                <w:b w:val="0"/>
                <w:bCs w:val="0"/>
                <w:noProof/>
                <w:kern w:val="2"/>
                <w:sz w:val="24"/>
                <w:szCs w:val="24"/>
                <w:lang w:val="en-US" w:eastAsia="en-US"/>
                <w14:ligatures w14:val="standardContextual"/>
              </w:rPr>
              <w:tab/>
            </w:r>
            <w:r w:rsidRPr="001642D0">
              <w:rPr>
                <w:rStyle w:val="Hyperlink"/>
                <w:noProof/>
              </w:rPr>
              <w:t>Secteurs, technologies et types d'activités couverts</w:t>
            </w:r>
            <w:r>
              <w:rPr>
                <w:noProof/>
                <w:webHidden/>
              </w:rPr>
              <w:tab/>
            </w:r>
            <w:r>
              <w:rPr>
                <w:noProof/>
                <w:webHidden/>
              </w:rPr>
              <w:fldChar w:fldCharType="begin"/>
            </w:r>
            <w:r>
              <w:rPr>
                <w:noProof/>
                <w:webHidden/>
              </w:rPr>
              <w:instrText xml:space="preserve"> PAGEREF _Toc193828362 \h </w:instrText>
            </w:r>
            <w:r>
              <w:rPr>
                <w:noProof/>
                <w:webHidden/>
              </w:rPr>
            </w:r>
            <w:r>
              <w:rPr>
                <w:noProof/>
                <w:webHidden/>
              </w:rPr>
              <w:fldChar w:fldCharType="separate"/>
            </w:r>
            <w:r>
              <w:rPr>
                <w:noProof/>
                <w:webHidden/>
              </w:rPr>
              <w:t>7</w:t>
            </w:r>
            <w:r>
              <w:rPr>
                <w:noProof/>
                <w:webHidden/>
              </w:rPr>
              <w:fldChar w:fldCharType="end"/>
            </w:r>
          </w:hyperlink>
        </w:p>
        <w:p w14:paraId="3C632397" w14:textId="2E8174BF"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63" w:history="1">
            <w:r w:rsidRPr="001642D0">
              <w:rPr>
                <w:rStyle w:val="Hyperlink"/>
                <w:noProof/>
              </w:rPr>
              <w:t>5.2</w:t>
            </w:r>
            <w:r>
              <w:rPr>
                <w:rFonts w:eastAsiaTheme="minorEastAsia" w:cstheme="minorBidi"/>
                <w:b w:val="0"/>
                <w:bCs w:val="0"/>
                <w:noProof/>
                <w:kern w:val="2"/>
                <w:sz w:val="24"/>
                <w:szCs w:val="24"/>
                <w:lang w:val="en-US" w:eastAsia="en-US"/>
                <w14:ligatures w14:val="standardContextual"/>
              </w:rPr>
              <w:tab/>
            </w:r>
            <w:r w:rsidRPr="001642D0">
              <w:rPr>
                <w:rStyle w:val="Hyperlink"/>
                <w:noProof/>
              </w:rPr>
              <w:t>Portée géographique</w:t>
            </w:r>
            <w:r>
              <w:rPr>
                <w:noProof/>
                <w:webHidden/>
              </w:rPr>
              <w:tab/>
            </w:r>
            <w:r>
              <w:rPr>
                <w:noProof/>
                <w:webHidden/>
              </w:rPr>
              <w:fldChar w:fldCharType="begin"/>
            </w:r>
            <w:r>
              <w:rPr>
                <w:noProof/>
                <w:webHidden/>
              </w:rPr>
              <w:instrText xml:space="preserve"> PAGEREF _Toc193828363 \h </w:instrText>
            </w:r>
            <w:r>
              <w:rPr>
                <w:noProof/>
                <w:webHidden/>
              </w:rPr>
            </w:r>
            <w:r>
              <w:rPr>
                <w:noProof/>
                <w:webHidden/>
              </w:rPr>
              <w:fldChar w:fldCharType="separate"/>
            </w:r>
            <w:r>
              <w:rPr>
                <w:noProof/>
                <w:webHidden/>
              </w:rPr>
              <w:t>7</w:t>
            </w:r>
            <w:r>
              <w:rPr>
                <w:noProof/>
                <w:webHidden/>
              </w:rPr>
              <w:fldChar w:fldCharType="end"/>
            </w:r>
          </w:hyperlink>
        </w:p>
        <w:p w14:paraId="4259227C" w14:textId="54562FB4"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64" w:history="1">
            <w:r w:rsidRPr="001642D0">
              <w:rPr>
                <w:rStyle w:val="Hyperlink"/>
                <w:noProof/>
              </w:rPr>
              <w:t>5.3</w:t>
            </w:r>
            <w:r>
              <w:rPr>
                <w:rFonts w:eastAsiaTheme="minorEastAsia" w:cstheme="minorBidi"/>
                <w:b w:val="0"/>
                <w:bCs w:val="0"/>
                <w:noProof/>
                <w:kern w:val="2"/>
                <w:sz w:val="24"/>
                <w:szCs w:val="24"/>
                <w:lang w:val="en-US" w:eastAsia="en-US"/>
                <w14:ligatures w14:val="standardContextual"/>
              </w:rPr>
              <w:tab/>
            </w:r>
            <w:r w:rsidRPr="001642D0">
              <w:rPr>
                <w:rStyle w:val="Hyperlink"/>
                <w:noProof/>
              </w:rPr>
              <w:t>Gaz à effet de serre couverts</w:t>
            </w:r>
            <w:r>
              <w:rPr>
                <w:noProof/>
                <w:webHidden/>
              </w:rPr>
              <w:tab/>
            </w:r>
            <w:r>
              <w:rPr>
                <w:noProof/>
                <w:webHidden/>
              </w:rPr>
              <w:fldChar w:fldCharType="begin"/>
            </w:r>
            <w:r>
              <w:rPr>
                <w:noProof/>
                <w:webHidden/>
              </w:rPr>
              <w:instrText xml:space="preserve"> PAGEREF _Toc193828364 \h </w:instrText>
            </w:r>
            <w:r>
              <w:rPr>
                <w:noProof/>
                <w:webHidden/>
              </w:rPr>
            </w:r>
            <w:r>
              <w:rPr>
                <w:noProof/>
                <w:webHidden/>
              </w:rPr>
              <w:fldChar w:fldCharType="separate"/>
            </w:r>
            <w:r>
              <w:rPr>
                <w:noProof/>
                <w:webHidden/>
              </w:rPr>
              <w:t>7</w:t>
            </w:r>
            <w:r>
              <w:rPr>
                <w:noProof/>
                <w:webHidden/>
              </w:rPr>
              <w:fldChar w:fldCharType="end"/>
            </w:r>
          </w:hyperlink>
        </w:p>
        <w:p w14:paraId="708CC596" w14:textId="70932AA3"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65" w:history="1">
            <w:r w:rsidRPr="001642D0">
              <w:rPr>
                <w:rStyle w:val="Hyperlink"/>
                <w:noProof/>
              </w:rPr>
              <w:t>5.4</w:t>
            </w:r>
            <w:r>
              <w:rPr>
                <w:rFonts w:eastAsiaTheme="minorEastAsia" w:cstheme="minorBidi"/>
                <w:b w:val="0"/>
                <w:bCs w:val="0"/>
                <w:noProof/>
                <w:kern w:val="2"/>
                <w:sz w:val="24"/>
                <w:szCs w:val="24"/>
                <w:lang w:val="en-US" w:eastAsia="en-US"/>
                <w14:ligatures w14:val="standardContextual"/>
              </w:rPr>
              <w:tab/>
            </w:r>
            <w:r w:rsidRPr="001642D0">
              <w:rPr>
                <w:rStyle w:val="Hyperlink"/>
                <w:noProof/>
              </w:rPr>
              <w:t>Participants à l’activité</w:t>
            </w:r>
            <w:r>
              <w:rPr>
                <w:noProof/>
                <w:webHidden/>
              </w:rPr>
              <w:tab/>
            </w:r>
            <w:r>
              <w:rPr>
                <w:noProof/>
                <w:webHidden/>
              </w:rPr>
              <w:fldChar w:fldCharType="begin"/>
            </w:r>
            <w:r>
              <w:rPr>
                <w:noProof/>
                <w:webHidden/>
              </w:rPr>
              <w:instrText xml:space="preserve"> PAGEREF _Toc193828365 \h </w:instrText>
            </w:r>
            <w:r>
              <w:rPr>
                <w:noProof/>
                <w:webHidden/>
              </w:rPr>
            </w:r>
            <w:r>
              <w:rPr>
                <w:noProof/>
                <w:webHidden/>
              </w:rPr>
              <w:fldChar w:fldCharType="separate"/>
            </w:r>
            <w:r>
              <w:rPr>
                <w:noProof/>
                <w:webHidden/>
              </w:rPr>
              <w:t>7</w:t>
            </w:r>
            <w:r>
              <w:rPr>
                <w:noProof/>
                <w:webHidden/>
              </w:rPr>
              <w:fldChar w:fldCharType="end"/>
            </w:r>
          </w:hyperlink>
        </w:p>
        <w:p w14:paraId="638503D3" w14:textId="0C96D607"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66" w:history="1">
            <w:r w:rsidRPr="001642D0">
              <w:rPr>
                <w:rStyle w:val="Hyperlink"/>
                <w:noProof/>
              </w:rPr>
              <w:t>5.5</w:t>
            </w:r>
            <w:r>
              <w:rPr>
                <w:rFonts w:eastAsiaTheme="minorEastAsia" w:cstheme="minorBidi"/>
                <w:b w:val="0"/>
                <w:bCs w:val="0"/>
                <w:noProof/>
                <w:kern w:val="2"/>
                <w:sz w:val="24"/>
                <w:szCs w:val="24"/>
                <w:lang w:val="en-US" w:eastAsia="en-US"/>
                <w14:ligatures w14:val="standardContextual"/>
              </w:rPr>
              <w:tab/>
            </w:r>
            <w:r w:rsidRPr="001642D0">
              <w:rPr>
                <w:rStyle w:val="Hyperlink"/>
                <w:noProof/>
              </w:rPr>
              <w:t>Date de démarrage de l’activité</w:t>
            </w:r>
            <w:r>
              <w:rPr>
                <w:noProof/>
                <w:webHidden/>
              </w:rPr>
              <w:tab/>
            </w:r>
            <w:r>
              <w:rPr>
                <w:noProof/>
                <w:webHidden/>
              </w:rPr>
              <w:fldChar w:fldCharType="begin"/>
            </w:r>
            <w:r>
              <w:rPr>
                <w:noProof/>
                <w:webHidden/>
              </w:rPr>
              <w:instrText xml:space="preserve"> PAGEREF _Toc193828366 \h </w:instrText>
            </w:r>
            <w:r>
              <w:rPr>
                <w:noProof/>
                <w:webHidden/>
              </w:rPr>
            </w:r>
            <w:r>
              <w:rPr>
                <w:noProof/>
                <w:webHidden/>
              </w:rPr>
              <w:fldChar w:fldCharType="separate"/>
            </w:r>
            <w:r>
              <w:rPr>
                <w:noProof/>
                <w:webHidden/>
              </w:rPr>
              <w:t>7</w:t>
            </w:r>
            <w:r>
              <w:rPr>
                <w:noProof/>
                <w:webHidden/>
              </w:rPr>
              <w:fldChar w:fldCharType="end"/>
            </w:r>
          </w:hyperlink>
        </w:p>
        <w:p w14:paraId="00F0AB12" w14:textId="1CCFA677" w:rsidR="007B2631" w:rsidRDefault="007B2631">
          <w:pPr>
            <w:pStyle w:val="TOC1"/>
            <w:tabs>
              <w:tab w:val="left" w:pos="660"/>
            </w:tabs>
            <w:rPr>
              <w:rFonts w:eastAsiaTheme="minorEastAsia" w:cstheme="minorBidi"/>
              <w:b w:val="0"/>
              <w:bCs w:val="0"/>
              <w:i w:val="0"/>
              <w:iCs w:val="0"/>
              <w:noProof/>
              <w:kern w:val="2"/>
              <w:lang w:val="en-US" w:eastAsia="en-US"/>
              <w14:ligatures w14:val="standardContextual"/>
            </w:rPr>
          </w:pPr>
          <w:hyperlink w:anchor="_Toc193828367" w:history="1">
            <w:r w:rsidRPr="001642D0">
              <w:rPr>
                <w:rStyle w:val="Hyperlink"/>
                <w:noProof/>
              </w:rPr>
              <w:t>6.</w:t>
            </w:r>
            <w:r>
              <w:rPr>
                <w:rFonts w:eastAsiaTheme="minorEastAsia" w:cstheme="minorBidi"/>
                <w:b w:val="0"/>
                <w:bCs w:val="0"/>
                <w:i w:val="0"/>
                <w:iCs w:val="0"/>
                <w:noProof/>
                <w:kern w:val="2"/>
                <w:lang w:val="en-US" w:eastAsia="en-US"/>
                <w14:ligatures w14:val="standardContextual"/>
              </w:rPr>
              <w:tab/>
            </w:r>
            <w:r w:rsidRPr="001642D0">
              <w:rPr>
                <w:rStyle w:val="Hyperlink"/>
                <w:noProof/>
              </w:rPr>
              <w:t>Cycle de l’activité</w:t>
            </w:r>
            <w:r>
              <w:rPr>
                <w:noProof/>
                <w:webHidden/>
              </w:rPr>
              <w:tab/>
            </w:r>
            <w:r>
              <w:rPr>
                <w:noProof/>
                <w:webHidden/>
              </w:rPr>
              <w:fldChar w:fldCharType="begin"/>
            </w:r>
            <w:r>
              <w:rPr>
                <w:noProof/>
                <w:webHidden/>
              </w:rPr>
              <w:instrText xml:space="preserve"> PAGEREF _Toc193828367 \h </w:instrText>
            </w:r>
            <w:r>
              <w:rPr>
                <w:noProof/>
                <w:webHidden/>
              </w:rPr>
            </w:r>
            <w:r>
              <w:rPr>
                <w:noProof/>
                <w:webHidden/>
              </w:rPr>
              <w:fldChar w:fldCharType="separate"/>
            </w:r>
            <w:r>
              <w:rPr>
                <w:noProof/>
                <w:webHidden/>
              </w:rPr>
              <w:t>8</w:t>
            </w:r>
            <w:r>
              <w:rPr>
                <w:noProof/>
                <w:webHidden/>
              </w:rPr>
              <w:fldChar w:fldCharType="end"/>
            </w:r>
          </w:hyperlink>
        </w:p>
        <w:p w14:paraId="2BDF76DB" w14:textId="41D72E38"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68" w:history="1">
            <w:r w:rsidRPr="001642D0">
              <w:rPr>
                <w:rStyle w:val="Hyperlink"/>
                <w:noProof/>
              </w:rPr>
              <w:t>6.1</w:t>
            </w:r>
            <w:r>
              <w:rPr>
                <w:rFonts w:eastAsiaTheme="minorEastAsia" w:cstheme="minorBidi"/>
                <w:b w:val="0"/>
                <w:bCs w:val="0"/>
                <w:noProof/>
                <w:kern w:val="2"/>
                <w:sz w:val="24"/>
                <w:szCs w:val="24"/>
                <w:lang w:val="en-US" w:eastAsia="en-US"/>
                <w14:ligatures w14:val="standardContextual"/>
              </w:rPr>
              <w:tab/>
            </w:r>
            <w:r w:rsidRPr="001642D0">
              <w:rPr>
                <w:rStyle w:val="Hyperlink"/>
                <w:noProof/>
              </w:rPr>
              <w:t>Présentation du cycle d'activité pour la norme nationale de crédit du CNC</w:t>
            </w:r>
            <w:r>
              <w:rPr>
                <w:noProof/>
                <w:webHidden/>
              </w:rPr>
              <w:tab/>
            </w:r>
            <w:r>
              <w:rPr>
                <w:noProof/>
                <w:webHidden/>
              </w:rPr>
              <w:fldChar w:fldCharType="begin"/>
            </w:r>
            <w:r>
              <w:rPr>
                <w:noProof/>
                <w:webHidden/>
              </w:rPr>
              <w:instrText xml:space="preserve"> PAGEREF _Toc193828368 \h </w:instrText>
            </w:r>
            <w:r>
              <w:rPr>
                <w:noProof/>
                <w:webHidden/>
              </w:rPr>
            </w:r>
            <w:r>
              <w:rPr>
                <w:noProof/>
                <w:webHidden/>
              </w:rPr>
              <w:fldChar w:fldCharType="separate"/>
            </w:r>
            <w:r>
              <w:rPr>
                <w:noProof/>
                <w:webHidden/>
              </w:rPr>
              <w:t>8</w:t>
            </w:r>
            <w:r>
              <w:rPr>
                <w:noProof/>
                <w:webHidden/>
              </w:rPr>
              <w:fldChar w:fldCharType="end"/>
            </w:r>
          </w:hyperlink>
        </w:p>
        <w:p w14:paraId="36DF7492" w14:textId="6B6DC10D"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69" w:history="1">
            <w:r w:rsidRPr="001642D0">
              <w:rPr>
                <w:rStyle w:val="Hyperlink"/>
                <w:noProof/>
              </w:rPr>
              <w:t>6.2</w:t>
            </w:r>
            <w:r>
              <w:rPr>
                <w:rFonts w:eastAsiaTheme="minorEastAsia" w:cstheme="minorBidi"/>
                <w:b w:val="0"/>
                <w:bCs w:val="0"/>
                <w:noProof/>
                <w:kern w:val="2"/>
                <w:sz w:val="24"/>
                <w:szCs w:val="24"/>
                <w:lang w:val="en-US" w:eastAsia="en-US"/>
                <w14:ligatures w14:val="standardContextual"/>
              </w:rPr>
              <w:tab/>
            </w:r>
            <w:r w:rsidRPr="001642D0">
              <w:rPr>
                <w:rStyle w:val="Hyperlink"/>
                <w:noProof/>
              </w:rPr>
              <w:t>Aperçu des étapes ultérieures liées à l'article 6.2 de l'Accord de Paris</w:t>
            </w:r>
            <w:r>
              <w:rPr>
                <w:noProof/>
                <w:webHidden/>
              </w:rPr>
              <w:tab/>
            </w:r>
            <w:r>
              <w:rPr>
                <w:noProof/>
                <w:webHidden/>
              </w:rPr>
              <w:fldChar w:fldCharType="begin"/>
            </w:r>
            <w:r>
              <w:rPr>
                <w:noProof/>
                <w:webHidden/>
              </w:rPr>
              <w:instrText xml:space="preserve"> PAGEREF _Toc193828369 \h </w:instrText>
            </w:r>
            <w:r>
              <w:rPr>
                <w:noProof/>
                <w:webHidden/>
              </w:rPr>
            </w:r>
            <w:r>
              <w:rPr>
                <w:noProof/>
                <w:webHidden/>
              </w:rPr>
              <w:fldChar w:fldCharType="separate"/>
            </w:r>
            <w:r>
              <w:rPr>
                <w:noProof/>
                <w:webHidden/>
              </w:rPr>
              <w:t>9</w:t>
            </w:r>
            <w:r>
              <w:rPr>
                <w:noProof/>
                <w:webHidden/>
              </w:rPr>
              <w:fldChar w:fldCharType="end"/>
            </w:r>
          </w:hyperlink>
        </w:p>
        <w:p w14:paraId="3587CF2E" w14:textId="37AB4406"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70" w:history="1">
            <w:r w:rsidRPr="001642D0">
              <w:rPr>
                <w:rStyle w:val="Hyperlink"/>
                <w:noProof/>
              </w:rPr>
              <w:t>6.3</w:t>
            </w:r>
            <w:r>
              <w:rPr>
                <w:rFonts w:eastAsiaTheme="minorEastAsia" w:cstheme="minorBidi"/>
                <w:b w:val="0"/>
                <w:bCs w:val="0"/>
                <w:noProof/>
                <w:kern w:val="2"/>
                <w:sz w:val="24"/>
                <w:szCs w:val="24"/>
                <w:lang w:val="en-US" w:eastAsia="en-US"/>
                <w14:ligatures w14:val="standardContextual"/>
              </w:rPr>
              <w:tab/>
            </w:r>
            <w:r w:rsidRPr="001642D0">
              <w:rPr>
                <w:rStyle w:val="Hyperlink"/>
                <w:noProof/>
              </w:rPr>
              <w:t>Processus d’inscription</w:t>
            </w:r>
            <w:r>
              <w:rPr>
                <w:noProof/>
                <w:webHidden/>
              </w:rPr>
              <w:tab/>
            </w:r>
            <w:r>
              <w:rPr>
                <w:noProof/>
                <w:webHidden/>
              </w:rPr>
              <w:fldChar w:fldCharType="begin"/>
            </w:r>
            <w:r>
              <w:rPr>
                <w:noProof/>
                <w:webHidden/>
              </w:rPr>
              <w:instrText xml:space="preserve"> PAGEREF _Toc193828370 \h </w:instrText>
            </w:r>
            <w:r>
              <w:rPr>
                <w:noProof/>
                <w:webHidden/>
              </w:rPr>
            </w:r>
            <w:r>
              <w:rPr>
                <w:noProof/>
                <w:webHidden/>
              </w:rPr>
              <w:fldChar w:fldCharType="separate"/>
            </w:r>
            <w:r>
              <w:rPr>
                <w:noProof/>
                <w:webHidden/>
              </w:rPr>
              <w:t>10</w:t>
            </w:r>
            <w:r>
              <w:rPr>
                <w:noProof/>
                <w:webHidden/>
              </w:rPr>
              <w:fldChar w:fldCharType="end"/>
            </w:r>
          </w:hyperlink>
        </w:p>
        <w:p w14:paraId="3623FA78" w14:textId="38348A37"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71" w:history="1">
            <w:r w:rsidRPr="001642D0">
              <w:rPr>
                <w:rStyle w:val="Hyperlink"/>
                <w:noProof/>
              </w:rPr>
              <w:t>6.4</w:t>
            </w:r>
            <w:r>
              <w:rPr>
                <w:rFonts w:eastAsiaTheme="minorEastAsia" w:cstheme="minorBidi"/>
                <w:b w:val="0"/>
                <w:bCs w:val="0"/>
                <w:noProof/>
                <w:kern w:val="2"/>
                <w:sz w:val="24"/>
                <w:szCs w:val="24"/>
                <w:lang w:val="en-US" w:eastAsia="en-US"/>
                <w14:ligatures w14:val="standardContextual"/>
              </w:rPr>
              <w:tab/>
            </w:r>
            <w:r w:rsidRPr="001642D0">
              <w:rPr>
                <w:rStyle w:val="Hyperlink"/>
                <w:noProof/>
              </w:rPr>
              <w:t>Exigences et processus de suivi</w:t>
            </w:r>
            <w:r>
              <w:rPr>
                <w:noProof/>
                <w:webHidden/>
              </w:rPr>
              <w:tab/>
            </w:r>
            <w:r>
              <w:rPr>
                <w:noProof/>
                <w:webHidden/>
              </w:rPr>
              <w:fldChar w:fldCharType="begin"/>
            </w:r>
            <w:r>
              <w:rPr>
                <w:noProof/>
                <w:webHidden/>
              </w:rPr>
              <w:instrText xml:space="preserve"> PAGEREF _Toc193828371 \h </w:instrText>
            </w:r>
            <w:r>
              <w:rPr>
                <w:noProof/>
                <w:webHidden/>
              </w:rPr>
            </w:r>
            <w:r>
              <w:rPr>
                <w:noProof/>
                <w:webHidden/>
              </w:rPr>
              <w:fldChar w:fldCharType="separate"/>
            </w:r>
            <w:r>
              <w:rPr>
                <w:noProof/>
                <w:webHidden/>
              </w:rPr>
              <w:t>11</w:t>
            </w:r>
            <w:r>
              <w:rPr>
                <w:noProof/>
                <w:webHidden/>
              </w:rPr>
              <w:fldChar w:fldCharType="end"/>
            </w:r>
          </w:hyperlink>
        </w:p>
        <w:p w14:paraId="1D4C9082" w14:textId="3B9675D0"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72" w:history="1">
            <w:r w:rsidRPr="001642D0">
              <w:rPr>
                <w:rStyle w:val="Hyperlink"/>
                <w:noProof/>
              </w:rPr>
              <w:t>6.5</w:t>
            </w:r>
            <w:r>
              <w:rPr>
                <w:rFonts w:eastAsiaTheme="minorEastAsia" w:cstheme="minorBidi"/>
                <w:b w:val="0"/>
                <w:bCs w:val="0"/>
                <w:noProof/>
                <w:kern w:val="2"/>
                <w:sz w:val="24"/>
                <w:szCs w:val="24"/>
                <w:lang w:val="en-US" w:eastAsia="en-US"/>
                <w14:ligatures w14:val="standardContextual"/>
              </w:rPr>
              <w:tab/>
            </w:r>
            <w:r w:rsidRPr="001642D0">
              <w:rPr>
                <w:rStyle w:val="Hyperlink"/>
                <w:noProof/>
              </w:rPr>
              <w:t>Processus de vérification</w:t>
            </w:r>
            <w:r>
              <w:rPr>
                <w:noProof/>
                <w:webHidden/>
              </w:rPr>
              <w:tab/>
            </w:r>
            <w:r>
              <w:rPr>
                <w:noProof/>
                <w:webHidden/>
              </w:rPr>
              <w:fldChar w:fldCharType="begin"/>
            </w:r>
            <w:r>
              <w:rPr>
                <w:noProof/>
                <w:webHidden/>
              </w:rPr>
              <w:instrText xml:space="preserve"> PAGEREF _Toc193828372 \h </w:instrText>
            </w:r>
            <w:r>
              <w:rPr>
                <w:noProof/>
                <w:webHidden/>
              </w:rPr>
            </w:r>
            <w:r>
              <w:rPr>
                <w:noProof/>
                <w:webHidden/>
              </w:rPr>
              <w:fldChar w:fldCharType="separate"/>
            </w:r>
            <w:r>
              <w:rPr>
                <w:noProof/>
                <w:webHidden/>
              </w:rPr>
              <w:t>11</w:t>
            </w:r>
            <w:r>
              <w:rPr>
                <w:noProof/>
                <w:webHidden/>
              </w:rPr>
              <w:fldChar w:fldCharType="end"/>
            </w:r>
          </w:hyperlink>
        </w:p>
        <w:p w14:paraId="1D508692" w14:textId="1F5458E8"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73" w:history="1">
            <w:r w:rsidRPr="001642D0">
              <w:rPr>
                <w:rStyle w:val="Hyperlink"/>
                <w:noProof/>
              </w:rPr>
              <w:t>6.6</w:t>
            </w:r>
            <w:r>
              <w:rPr>
                <w:rFonts w:eastAsiaTheme="minorEastAsia" w:cstheme="minorBidi"/>
                <w:b w:val="0"/>
                <w:bCs w:val="0"/>
                <w:noProof/>
                <w:kern w:val="2"/>
                <w:sz w:val="24"/>
                <w:szCs w:val="24"/>
                <w:lang w:val="en-US" w:eastAsia="en-US"/>
                <w14:ligatures w14:val="standardContextual"/>
              </w:rPr>
              <w:tab/>
            </w:r>
            <w:r w:rsidRPr="001642D0">
              <w:rPr>
                <w:rStyle w:val="Hyperlink"/>
                <w:noProof/>
              </w:rPr>
              <w:t>Processus de délivrance</w:t>
            </w:r>
            <w:r>
              <w:rPr>
                <w:noProof/>
                <w:webHidden/>
              </w:rPr>
              <w:tab/>
            </w:r>
            <w:r>
              <w:rPr>
                <w:noProof/>
                <w:webHidden/>
              </w:rPr>
              <w:fldChar w:fldCharType="begin"/>
            </w:r>
            <w:r>
              <w:rPr>
                <w:noProof/>
                <w:webHidden/>
              </w:rPr>
              <w:instrText xml:space="preserve"> PAGEREF _Toc193828373 \h </w:instrText>
            </w:r>
            <w:r>
              <w:rPr>
                <w:noProof/>
                <w:webHidden/>
              </w:rPr>
            </w:r>
            <w:r>
              <w:rPr>
                <w:noProof/>
                <w:webHidden/>
              </w:rPr>
              <w:fldChar w:fldCharType="separate"/>
            </w:r>
            <w:r>
              <w:rPr>
                <w:noProof/>
                <w:webHidden/>
              </w:rPr>
              <w:t>12</w:t>
            </w:r>
            <w:r>
              <w:rPr>
                <w:noProof/>
                <w:webHidden/>
              </w:rPr>
              <w:fldChar w:fldCharType="end"/>
            </w:r>
          </w:hyperlink>
        </w:p>
        <w:p w14:paraId="3547637C" w14:textId="79CB8BF0"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74" w:history="1">
            <w:r w:rsidRPr="001642D0">
              <w:rPr>
                <w:rStyle w:val="Hyperlink"/>
                <w:noProof/>
              </w:rPr>
              <w:t>6.7</w:t>
            </w:r>
            <w:r>
              <w:rPr>
                <w:rFonts w:eastAsiaTheme="minorEastAsia" w:cstheme="minorBidi"/>
                <w:b w:val="0"/>
                <w:bCs w:val="0"/>
                <w:noProof/>
                <w:kern w:val="2"/>
                <w:sz w:val="24"/>
                <w:szCs w:val="24"/>
                <w:lang w:val="en-US" w:eastAsia="en-US"/>
                <w14:ligatures w14:val="standardContextual"/>
              </w:rPr>
              <w:tab/>
            </w:r>
            <w:r w:rsidRPr="001642D0">
              <w:rPr>
                <w:rStyle w:val="Hyperlink"/>
                <w:noProof/>
              </w:rPr>
              <w:t>Période d’attribution des crédits</w:t>
            </w:r>
            <w:r>
              <w:rPr>
                <w:noProof/>
                <w:webHidden/>
              </w:rPr>
              <w:tab/>
            </w:r>
            <w:r>
              <w:rPr>
                <w:noProof/>
                <w:webHidden/>
              </w:rPr>
              <w:fldChar w:fldCharType="begin"/>
            </w:r>
            <w:r>
              <w:rPr>
                <w:noProof/>
                <w:webHidden/>
              </w:rPr>
              <w:instrText xml:space="preserve"> PAGEREF _Toc193828374 \h </w:instrText>
            </w:r>
            <w:r>
              <w:rPr>
                <w:noProof/>
                <w:webHidden/>
              </w:rPr>
            </w:r>
            <w:r>
              <w:rPr>
                <w:noProof/>
                <w:webHidden/>
              </w:rPr>
              <w:fldChar w:fldCharType="separate"/>
            </w:r>
            <w:r>
              <w:rPr>
                <w:noProof/>
                <w:webHidden/>
              </w:rPr>
              <w:t>12</w:t>
            </w:r>
            <w:r>
              <w:rPr>
                <w:noProof/>
                <w:webHidden/>
              </w:rPr>
              <w:fldChar w:fldCharType="end"/>
            </w:r>
          </w:hyperlink>
        </w:p>
        <w:p w14:paraId="0EC05ABA" w14:textId="0726B92F" w:rsidR="007B2631" w:rsidRDefault="007B2631">
          <w:pPr>
            <w:pStyle w:val="TOC1"/>
            <w:tabs>
              <w:tab w:val="left" w:pos="660"/>
            </w:tabs>
            <w:rPr>
              <w:rFonts w:eastAsiaTheme="minorEastAsia" w:cstheme="minorBidi"/>
              <w:b w:val="0"/>
              <w:bCs w:val="0"/>
              <w:i w:val="0"/>
              <w:iCs w:val="0"/>
              <w:noProof/>
              <w:kern w:val="2"/>
              <w:lang w:val="en-US" w:eastAsia="en-US"/>
              <w14:ligatures w14:val="standardContextual"/>
            </w:rPr>
          </w:pPr>
          <w:hyperlink w:anchor="_Toc193828375" w:history="1">
            <w:r w:rsidRPr="001642D0">
              <w:rPr>
                <w:rStyle w:val="Hyperlink"/>
                <w:noProof/>
              </w:rPr>
              <w:t>7.</w:t>
            </w:r>
            <w:r>
              <w:rPr>
                <w:rFonts w:eastAsiaTheme="minorEastAsia" w:cstheme="minorBidi"/>
                <w:b w:val="0"/>
                <w:bCs w:val="0"/>
                <w:i w:val="0"/>
                <w:iCs w:val="0"/>
                <w:noProof/>
                <w:kern w:val="2"/>
                <w:lang w:val="en-US" w:eastAsia="en-US"/>
                <w14:ligatures w14:val="standardContextual"/>
              </w:rPr>
              <w:tab/>
            </w:r>
            <w:r w:rsidRPr="001642D0">
              <w:rPr>
                <w:rStyle w:val="Hyperlink"/>
                <w:noProof/>
              </w:rPr>
              <w:t>Méthodologies</w:t>
            </w:r>
            <w:r>
              <w:rPr>
                <w:noProof/>
                <w:webHidden/>
              </w:rPr>
              <w:tab/>
            </w:r>
            <w:r>
              <w:rPr>
                <w:noProof/>
                <w:webHidden/>
              </w:rPr>
              <w:fldChar w:fldCharType="begin"/>
            </w:r>
            <w:r>
              <w:rPr>
                <w:noProof/>
                <w:webHidden/>
              </w:rPr>
              <w:instrText xml:space="preserve"> PAGEREF _Toc193828375 \h </w:instrText>
            </w:r>
            <w:r>
              <w:rPr>
                <w:noProof/>
                <w:webHidden/>
              </w:rPr>
            </w:r>
            <w:r>
              <w:rPr>
                <w:noProof/>
                <w:webHidden/>
              </w:rPr>
              <w:fldChar w:fldCharType="separate"/>
            </w:r>
            <w:r>
              <w:rPr>
                <w:noProof/>
                <w:webHidden/>
              </w:rPr>
              <w:t>13</w:t>
            </w:r>
            <w:r>
              <w:rPr>
                <w:noProof/>
                <w:webHidden/>
              </w:rPr>
              <w:fldChar w:fldCharType="end"/>
            </w:r>
          </w:hyperlink>
        </w:p>
        <w:p w14:paraId="04653A69" w14:textId="4FC276CE"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76" w:history="1">
            <w:r w:rsidRPr="001642D0">
              <w:rPr>
                <w:rStyle w:val="Hyperlink"/>
                <w:noProof/>
              </w:rPr>
              <w:t>7.1</w:t>
            </w:r>
            <w:r>
              <w:rPr>
                <w:rFonts w:eastAsiaTheme="minorEastAsia" w:cstheme="minorBidi"/>
                <w:b w:val="0"/>
                <w:bCs w:val="0"/>
                <w:noProof/>
                <w:kern w:val="2"/>
                <w:sz w:val="24"/>
                <w:szCs w:val="24"/>
                <w:lang w:val="en-US" w:eastAsia="en-US"/>
                <w14:ligatures w14:val="standardContextual"/>
              </w:rPr>
              <w:tab/>
            </w:r>
            <w:r w:rsidRPr="001642D0">
              <w:rPr>
                <w:rStyle w:val="Hyperlink"/>
                <w:noProof/>
              </w:rPr>
              <w:t>Principes de référence et d'additionnalité</w:t>
            </w:r>
            <w:r>
              <w:rPr>
                <w:noProof/>
                <w:webHidden/>
              </w:rPr>
              <w:tab/>
            </w:r>
            <w:r>
              <w:rPr>
                <w:noProof/>
                <w:webHidden/>
              </w:rPr>
              <w:fldChar w:fldCharType="begin"/>
            </w:r>
            <w:r>
              <w:rPr>
                <w:noProof/>
                <w:webHidden/>
              </w:rPr>
              <w:instrText xml:space="preserve"> PAGEREF _Toc193828376 \h </w:instrText>
            </w:r>
            <w:r>
              <w:rPr>
                <w:noProof/>
                <w:webHidden/>
              </w:rPr>
            </w:r>
            <w:r>
              <w:rPr>
                <w:noProof/>
                <w:webHidden/>
              </w:rPr>
              <w:fldChar w:fldCharType="separate"/>
            </w:r>
            <w:r>
              <w:rPr>
                <w:noProof/>
                <w:webHidden/>
              </w:rPr>
              <w:t>13</w:t>
            </w:r>
            <w:r>
              <w:rPr>
                <w:noProof/>
                <w:webHidden/>
              </w:rPr>
              <w:fldChar w:fldCharType="end"/>
            </w:r>
          </w:hyperlink>
        </w:p>
        <w:p w14:paraId="3A7E8165" w14:textId="4166A2D7"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77" w:history="1">
            <w:r w:rsidRPr="001642D0">
              <w:rPr>
                <w:rStyle w:val="Hyperlink"/>
                <w:noProof/>
              </w:rPr>
              <w:t>7.2</w:t>
            </w:r>
            <w:r>
              <w:rPr>
                <w:rFonts w:eastAsiaTheme="minorEastAsia" w:cstheme="minorBidi"/>
                <w:b w:val="0"/>
                <w:bCs w:val="0"/>
                <w:noProof/>
                <w:kern w:val="2"/>
                <w:sz w:val="24"/>
                <w:szCs w:val="24"/>
                <w:lang w:val="en-US" w:eastAsia="en-US"/>
                <w14:ligatures w14:val="standardContextual"/>
              </w:rPr>
              <w:tab/>
            </w:r>
            <w:r w:rsidRPr="001642D0">
              <w:rPr>
                <w:rStyle w:val="Hyperlink"/>
                <w:noProof/>
              </w:rPr>
              <w:t>Méthodologies et outils inclus dans le standard du programme initial</w:t>
            </w:r>
            <w:r>
              <w:rPr>
                <w:noProof/>
                <w:webHidden/>
              </w:rPr>
              <w:tab/>
            </w:r>
            <w:r>
              <w:rPr>
                <w:noProof/>
                <w:webHidden/>
              </w:rPr>
              <w:fldChar w:fldCharType="begin"/>
            </w:r>
            <w:r>
              <w:rPr>
                <w:noProof/>
                <w:webHidden/>
              </w:rPr>
              <w:instrText xml:space="preserve"> PAGEREF _Toc193828377 \h </w:instrText>
            </w:r>
            <w:r>
              <w:rPr>
                <w:noProof/>
                <w:webHidden/>
              </w:rPr>
            </w:r>
            <w:r>
              <w:rPr>
                <w:noProof/>
                <w:webHidden/>
              </w:rPr>
              <w:fldChar w:fldCharType="separate"/>
            </w:r>
            <w:r>
              <w:rPr>
                <w:noProof/>
                <w:webHidden/>
              </w:rPr>
              <w:t>14</w:t>
            </w:r>
            <w:r>
              <w:rPr>
                <w:noProof/>
                <w:webHidden/>
              </w:rPr>
              <w:fldChar w:fldCharType="end"/>
            </w:r>
          </w:hyperlink>
        </w:p>
        <w:p w14:paraId="2236E2D3" w14:textId="3740C5E4" w:rsidR="007B2631" w:rsidRDefault="007B2631">
          <w:pPr>
            <w:pStyle w:val="TOC2"/>
            <w:tabs>
              <w:tab w:val="left" w:pos="880"/>
              <w:tab w:val="right" w:leader="dot" w:pos="9089"/>
            </w:tabs>
            <w:rPr>
              <w:rFonts w:eastAsiaTheme="minorEastAsia" w:cstheme="minorBidi"/>
              <w:b w:val="0"/>
              <w:bCs w:val="0"/>
              <w:noProof/>
              <w:kern w:val="2"/>
              <w:sz w:val="24"/>
              <w:szCs w:val="24"/>
              <w:lang w:val="en-US" w:eastAsia="en-US"/>
              <w14:ligatures w14:val="standardContextual"/>
            </w:rPr>
          </w:pPr>
          <w:hyperlink w:anchor="_Toc193828378" w:history="1">
            <w:r w:rsidRPr="001642D0">
              <w:rPr>
                <w:rStyle w:val="Hyperlink"/>
                <w:noProof/>
              </w:rPr>
              <w:t>7.3</w:t>
            </w:r>
            <w:r>
              <w:rPr>
                <w:rFonts w:eastAsiaTheme="minorEastAsia" w:cstheme="minorBidi"/>
                <w:b w:val="0"/>
                <w:bCs w:val="0"/>
                <w:noProof/>
                <w:kern w:val="2"/>
                <w:sz w:val="24"/>
                <w:szCs w:val="24"/>
                <w:lang w:val="en-US" w:eastAsia="en-US"/>
                <w14:ligatures w14:val="standardContextual"/>
              </w:rPr>
              <w:tab/>
            </w:r>
            <w:r w:rsidRPr="001642D0">
              <w:rPr>
                <w:rStyle w:val="Hyperlink"/>
                <w:noProof/>
              </w:rPr>
              <w:t>Processus d’approbation des autres méthodologies</w:t>
            </w:r>
            <w:r>
              <w:rPr>
                <w:noProof/>
                <w:webHidden/>
              </w:rPr>
              <w:tab/>
            </w:r>
            <w:r>
              <w:rPr>
                <w:noProof/>
                <w:webHidden/>
              </w:rPr>
              <w:fldChar w:fldCharType="begin"/>
            </w:r>
            <w:r>
              <w:rPr>
                <w:noProof/>
                <w:webHidden/>
              </w:rPr>
              <w:instrText xml:space="preserve"> PAGEREF _Toc193828378 \h </w:instrText>
            </w:r>
            <w:r>
              <w:rPr>
                <w:noProof/>
                <w:webHidden/>
              </w:rPr>
            </w:r>
            <w:r>
              <w:rPr>
                <w:noProof/>
                <w:webHidden/>
              </w:rPr>
              <w:fldChar w:fldCharType="separate"/>
            </w:r>
            <w:r>
              <w:rPr>
                <w:noProof/>
                <w:webHidden/>
              </w:rPr>
              <w:t>14</w:t>
            </w:r>
            <w:r>
              <w:rPr>
                <w:noProof/>
                <w:webHidden/>
              </w:rPr>
              <w:fldChar w:fldCharType="end"/>
            </w:r>
          </w:hyperlink>
        </w:p>
        <w:p w14:paraId="2EA8780B" w14:textId="734B482A" w:rsidR="007B2631" w:rsidRDefault="007B2631">
          <w:pPr>
            <w:pStyle w:val="TOC1"/>
            <w:tabs>
              <w:tab w:val="left" w:pos="660"/>
            </w:tabs>
            <w:rPr>
              <w:rFonts w:eastAsiaTheme="minorEastAsia" w:cstheme="minorBidi"/>
              <w:b w:val="0"/>
              <w:bCs w:val="0"/>
              <w:i w:val="0"/>
              <w:iCs w:val="0"/>
              <w:noProof/>
              <w:kern w:val="2"/>
              <w:lang w:val="en-US" w:eastAsia="en-US"/>
              <w14:ligatures w14:val="standardContextual"/>
            </w:rPr>
          </w:pPr>
          <w:hyperlink w:anchor="_Toc193828379" w:history="1">
            <w:r w:rsidRPr="001642D0">
              <w:rPr>
                <w:rStyle w:val="Hyperlink"/>
                <w:noProof/>
              </w:rPr>
              <w:t>8.</w:t>
            </w:r>
            <w:r>
              <w:rPr>
                <w:rFonts w:eastAsiaTheme="minorEastAsia" w:cstheme="minorBidi"/>
                <w:b w:val="0"/>
                <w:bCs w:val="0"/>
                <w:i w:val="0"/>
                <w:iCs w:val="0"/>
                <w:noProof/>
                <w:kern w:val="2"/>
                <w:lang w:val="en-US" w:eastAsia="en-US"/>
                <w14:ligatures w14:val="standardContextual"/>
              </w:rPr>
              <w:tab/>
            </w:r>
            <w:r w:rsidRPr="001642D0">
              <w:rPr>
                <w:rStyle w:val="Hyperlink"/>
                <w:noProof/>
              </w:rPr>
              <w:t>Participation et engagement des parties prenantes</w:t>
            </w:r>
            <w:r>
              <w:rPr>
                <w:noProof/>
                <w:webHidden/>
              </w:rPr>
              <w:tab/>
            </w:r>
            <w:r>
              <w:rPr>
                <w:noProof/>
                <w:webHidden/>
              </w:rPr>
              <w:fldChar w:fldCharType="begin"/>
            </w:r>
            <w:r>
              <w:rPr>
                <w:noProof/>
                <w:webHidden/>
              </w:rPr>
              <w:instrText xml:space="preserve"> PAGEREF _Toc193828379 \h </w:instrText>
            </w:r>
            <w:r>
              <w:rPr>
                <w:noProof/>
                <w:webHidden/>
              </w:rPr>
            </w:r>
            <w:r>
              <w:rPr>
                <w:noProof/>
                <w:webHidden/>
              </w:rPr>
              <w:fldChar w:fldCharType="separate"/>
            </w:r>
            <w:r>
              <w:rPr>
                <w:noProof/>
                <w:webHidden/>
              </w:rPr>
              <w:t>14</w:t>
            </w:r>
            <w:r>
              <w:rPr>
                <w:noProof/>
                <w:webHidden/>
              </w:rPr>
              <w:fldChar w:fldCharType="end"/>
            </w:r>
          </w:hyperlink>
        </w:p>
        <w:p w14:paraId="10120B1A" w14:textId="0293D25D" w:rsidR="007B2631" w:rsidRDefault="007B2631">
          <w:pPr>
            <w:pStyle w:val="TOC1"/>
            <w:tabs>
              <w:tab w:val="left" w:pos="660"/>
            </w:tabs>
            <w:rPr>
              <w:rFonts w:eastAsiaTheme="minorEastAsia" w:cstheme="minorBidi"/>
              <w:b w:val="0"/>
              <w:bCs w:val="0"/>
              <w:i w:val="0"/>
              <w:iCs w:val="0"/>
              <w:noProof/>
              <w:kern w:val="2"/>
              <w:lang w:val="en-US" w:eastAsia="en-US"/>
              <w14:ligatures w14:val="standardContextual"/>
            </w:rPr>
          </w:pPr>
          <w:hyperlink w:anchor="_Toc193828380" w:history="1">
            <w:r w:rsidRPr="001642D0">
              <w:rPr>
                <w:rStyle w:val="Hyperlink"/>
                <w:noProof/>
              </w:rPr>
              <w:t>9.</w:t>
            </w:r>
            <w:r>
              <w:rPr>
                <w:rFonts w:eastAsiaTheme="minorEastAsia" w:cstheme="minorBidi"/>
                <w:b w:val="0"/>
                <w:bCs w:val="0"/>
                <w:i w:val="0"/>
                <w:iCs w:val="0"/>
                <w:noProof/>
                <w:kern w:val="2"/>
                <w:lang w:val="en-US" w:eastAsia="en-US"/>
                <w14:ligatures w14:val="standardContextual"/>
              </w:rPr>
              <w:tab/>
            </w:r>
            <w:r w:rsidRPr="001642D0">
              <w:rPr>
                <w:rStyle w:val="Hyperlink"/>
                <w:noProof/>
              </w:rPr>
              <w:t>Accréditation et EOD</w:t>
            </w:r>
            <w:r>
              <w:rPr>
                <w:noProof/>
                <w:webHidden/>
              </w:rPr>
              <w:tab/>
            </w:r>
            <w:r>
              <w:rPr>
                <w:noProof/>
                <w:webHidden/>
              </w:rPr>
              <w:fldChar w:fldCharType="begin"/>
            </w:r>
            <w:r>
              <w:rPr>
                <w:noProof/>
                <w:webHidden/>
              </w:rPr>
              <w:instrText xml:space="preserve"> PAGEREF _Toc193828380 \h </w:instrText>
            </w:r>
            <w:r>
              <w:rPr>
                <w:noProof/>
                <w:webHidden/>
              </w:rPr>
            </w:r>
            <w:r>
              <w:rPr>
                <w:noProof/>
                <w:webHidden/>
              </w:rPr>
              <w:fldChar w:fldCharType="separate"/>
            </w:r>
            <w:r>
              <w:rPr>
                <w:noProof/>
                <w:webHidden/>
              </w:rPr>
              <w:t>15</w:t>
            </w:r>
            <w:r>
              <w:rPr>
                <w:noProof/>
                <w:webHidden/>
              </w:rPr>
              <w:fldChar w:fldCharType="end"/>
            </w:r>
          </w:hyperlink>
        </w:p>
        <w:p w14:paraId="1F409467" w14:textId="5A28A815" w:rsidR="007B2631" w:rsidRDefault="007B2631">
          <w:pPr>
            <w:pStyle w:val="TOC1"/>
            <w:tabs>
              <w:tab w:val="left" w:pos="660"/>
            </w:tabs>
            <w:rPr>
              <w:rFonts w:eastAsiaTheme="minorEastAsia" w:cstheme="minorBidi"/>
              <w:b w:val="0"/>
              <w:bCs w:val="0"/>
              <w:i w:val="0"/>
              <w:iCs w:val="0"/>
              <w:noProof/>
              <w:kern w:val="2"/>
              <w:lang w:val="en-US" w:eastAsia="en-US"/>
              <w14:ligatures w14:val="standardContextual"/>
            </w:rPr>
          </w:pPr>
          <w:hyperlink w:anchor="_Toc193828381" w:history="1">
            <w:r w:rsidRPr="001642D0">
              <w:rPr>
                <w:rStyle w:val="Hyperlink"/>
                <w:noProof/>
              </w:rPr>
              <w:t>10.</w:t>
            </w:r>
            <w:r>
              <w:rPr>
                <w:rFonts w:eastAsiaTheme="minorEastAsia" w:cstheme="minorBidi"/>
                <w:b w:val="0"/>
                <w:bCs w:val="0"/>
                <w:i w:val="0"/>
                <w:iCs w:val="0"/>
                <w:noProof/>
                <w:kern w:val="2"/>
                <w:lang w:val="en-US" w:eastAsia="en-US"/>
                <w14:ligatures w14:val="standardContextual"/>
              </w:rPr>
              <w:tab/>
            </w:r>
            <w:r w:rsidRPr="001642D0">
              <w:rPr>
                <w:rStyle w:val="Hyperlink"/>
                <w:noProof/>
              </w:rPr>
              <w:t>Registre et accès du public à l'information</w:t>
            </w:r>
            <w:r>
              <w:rPr>
                <w:noProof/>
                <w:webHidden/>
              </w:rPr>
              <w:tab/>
            </w:r>
            <w:r>
              <w:rPr>
                <w:noProof/>
                <w:webHidden/>
              </w:rPr>
              <w:fldChar w:fldCharType="begin"/>
            </w:r>
            <w:r>
              <w:rPr>
                <w:noProof/>
                <w:webHidden/>
              </w:rPr>
              <w:instrText xml:space="preserve"> PAGEREF _Toc193828381 \h </w:instrText>
            </w:r>
            <w:r>
              <w:rPr>
                <w:noProof/>
                <w:webHidden/>
              </w:rPr>
            </w:r>
            <w:r>
              <w:rPr>
                <w:noProof/>
                <w:webHidden/>
              </w:rPr>
              <w:fldChar w:fldCharType="separate"/>
            </w:r>
            <w:r>
              <w:rPr>
                <w:noProof/>
                <w:webHidden/>
              </w:rPr>
              <w:t>15</w:t>
            </w:r>
            <w:r>
              <w:rPr>
                <w:noProof/>
                <w:webHidden/>
              </w:rPr>
              <w:fldChar w:fldCharType="end"/>
            </w:r>
          </w:hyperlink>
        </w:p>
        <w:p w14:paraId="0B89F07D" w14:textId="439B31C5" w:rsidR="007B2631" w:rsidRDefault="007B2631">
          <w:pPr>
            <w:pStyle w:val="TOC1"/>
            <w:tabs>
              <w:tab w:val="left" w:pos="660"/>
            </w:tabs>
            <w:rPr>
              <w:rFonts w:eastAsiaTheme="minorEastAsia" w:cstheme="minorBidi"/>
              <w:b w:val="0"/>
              <w:bCs w:val="0"/>
              <w:i w:val="0"/>
              <w:iCs w:val="0"/>
              <w:noProof/>
              <w:kern w:val="2"/>
              <w:lang w:val="en-US" w:eastAsia="en-US"/>
              <w14:ligatures w14:val="standardContextual"/>
            </w:rPr>
          </w:pPr>
          <w:hyperlink w:anchor="_Toc193828382" w:history="1">
            <w:r w:rsidRPr="001642D0">
              <w:rPr>
                <w:rStyle w:val="Hyperlink"/>
                <w:noProof/>
              </w:rPr>
              <w:t>11.</w:t>
            </w:r>
            <w:r>
              <w:rPr>
                <w:rFonts w:eastAsiaTheme="minorEastAsia" w:cstheme="minorBidi"/>
                <w:b w:val="0"/>
                <w:bCs w:val="0"/>
                <w:i w:val="0"/>
                <w:iCs w:val="0"/>
                <w:noProof/>
                <w:kern w:val="2"/>
                <w:lang w:val="en-US" w:eastAsia="en-US"/>
                <w14:ligatures w14:val="standardContextual"/>
              </w:rPr>
              <w:tab/>
            </w:r>
            <w:r w:rsidRPr="001642D0">
              <w:rPr>
                <w:rStyle w:val="Hyperlink"/>
                <w:noProof/>
              </w:rPr>
              <w:t>Droits et fais d’inscription / frais de délivrance</w:t>
            </w:r>
            <w:r>
              <w:rPr>
                <w:noProof/>
                <w:webHidden/>
              </w:rPr>
              <w:tab/>
            </w:r>
            <w:r>
              <w:rPr>
                <w:noProof/>
                <w:webHidden/>
              </w:rPr>
              <w:fldChar w:fldCharType="begin"/>
            </w:r>
            <w:r>
              <w:rPr>
                <w:noProof/>
                <w:webHidden/>
              </w:rPr>
              <w:instrText xml:space="preserve"> PAGEREF _Toc193828382 \h </w:instrText>
            </w:r>
            <w:r>
              <w:rPr>
                <w:noProof/>
                <w:webHidden/>
              </w:rPr>
            </w:r>
            <w:r>
              <w:rPr>
                <w:noProof/>
                <w:webHidden/>
              </w:rPr>
              <w:fldChar w:fldCharType="separate"/>
            </w:r>
            <w:r>
              <w:rPr>
                <w:noProof/>
                <w:webHidden/>
              </w:rPr>
              <w:t>15</w:t>
            </w:r>
            <w:r>
              <w:rPr>
                <w:noProof/>
                <w:webHidden/>
              </w:rPr>
              <w:fldChar w:fldCharType="end"/>
            </w:r>
          </w:hyperlink>
        </w:p>
        <w:p w14:paraId="45DBA04F" w14:textId="71243BD7" w:rsidR="007B2631" w:rsidRDefault="007B2631">
          <w:pPr>
            <w:pStyle w:val="TOC1"/>
            <w:tabs>
              <w:tab w:val="left" w:pos="660"/>
            </w:tabs>
            <w:rPr>
              <w:rFonts w:eastAsiaTheme="minorEastAsia" w:cstheme="minorBidi"/>
              <w:b w:val="0"/>
              <w:bCs w:val="0"/>
              <w:i w:val="0"/>
              <w:iCs w:val="0"/>
              <w:noProof/>
              <w:kern w:val="2"/>
              <w:lang w:val="en-US" w:eastAsia="en-US"/>
              <w14:ligatures w14:val="standardContextual"/>
            </w:rPr>
          </w:pPr>
          <w:hyperlink w:anchor="_Toc193828383" w:history="1">
            <w:r w:rsidRPr="001642D0">
              <w:rPr>
                <w:rStyle w:val="Hyperlink"/>
                <w:noProof/>
              </w:rPr>
              <w:t>12.</w:t>
            </w:r>
            <w:r>
              <w:rPr>
                <w:rFonts w:eastAsiaTheme="minorEastAsia" w:cstheme="minorBidi"/>
                <w:b w:val="0"/>
                <w:bCs w:val="0"/>
                <w:i w:val="0"/>
                <w:iCs w:val="0"/>
                <w:noProof/>
                <w:kern w:val="2"/>
                <w:lang w:val="en-US" w:eastAsia="en-US"/>
                <w14:ligatures w14:val="standardContextual"/>
              </w:rPr>
              <w:tab/>
            </w:r>
            <w:r w:rsidRPr="001642D0">
              <w:rPr>
                <w:rStyle w:val="Hyperlink"/>
                <w:noProof/>
              </w:rPr>
              <w:t>Documents-types et lignes directrices</w:t>
            </w:r>
            <w:r>
              <w:rPr>
                <w:noProof/>
                <w:webHidden/>
              </w:rPr>
              <w:tab/>
            </w:r>
            <w:r>
              <w:rPr>
                <w:noProof/>
                <w:webHidden/>
              </w:rPr>
              <w:fldChar w:fldCharType="begin"/>
            </w:r>
            <w:r>
              <w:rPr>
                <w:noProof/>
                <w:webHidden/>
              </w:rPr>
              <w:instrText xml:space="preserve"> PAGEREF _Toc193828383 \h </w:instrText>
            </w:r>
            <w:r>
              <w:rPr>
                <w:noProof/>
                <w:webHidden/>
              </w:rPr>
            </w:r>
            <w:r>
              <w:rPr>
                <w:noProof/>
                <w:webHidden/>
              </w:rPr>
              <w:fldChar w:fldCharType="separate"/>
            </w:r>
            <w:r>
              <w:rPr>
                <w:noProof/>
                <w:webHidden/>
              </w:rPr>
              <w:t>15</w:t>
            </w:r>
            <w:r>
              <w:rPr>
                <w:noProof/>
                <w:webHidden/>
              </w:rPr>
              <w:fldChar w:fldCharType="end"/>
            </w:r>
          </w:hyperlink>
        </w:p>
        <w:p w14:paraId="15A1D9AF" w14:textId="12CC982C" w:rsidR="007B2631" w:rsidRDefault="007B2631">
          <w:pPr>
            <w:pStyle w:val="TOC1"/>
            <w:tabs>
              <w:tab w:val="left" w:pos="660"/>
            </w:tabs>
            <w:rPr>
              <w:rFonts w:eastAsiaTheme="minorEastAsia" w:cstheme="minorBidi"/>
              <w:b w:val="0"/>
              <w:bCs w:val="0"/>
              <w:i w:val="0"/>
              <w:iCs w:val="0"/>
              <w:noProof/>
              <w:kern w:val="2"/>
              <w:lang w:val="en-US" w:eastAsia="en-US"/>
              <w14:ligatures w14:val="standardContextual"/>
            </w:rPr>
          </w:pPr>
          <w:hyperlink w:anchor="_Toc193828384" w:history="1">
            <w:r w:rsidRPr="001642D0">
              <w:rPr>
                <w:rStyle w:val="Hyperlink"/>
                <w:noProof/>
              </w:rPr>
              <w:t>13.</w:t>
            </w:r>
            <w:r>
              <w:rPr>
                <w:rFonts w:eastAsiaTheme="minorEastAsia" w:cstheme="minorBidi"/>
                <w:b w:val="0"/>
                <w:bCs w:val="0"/>
                <w:i w:val="0"/>
                <w:iCs w:val="0"/>
                <w:noProof/>
                <w:kern w:val="2"/>
                <w:lang w:val="en-US" w:eastAsia="en-US"/>
                <w14:ligatures w14:val="standardContextual"/>
              </w:rPr>
              <w:tab/>
            </w:r>
            <w:r w:rsidRPr="001642D0">
              <w:rPr>
                <w:rStyle w:val="Hyperlink"/>
                <w:noProof/>
              </w:rPr>
              <w:t>Plaintes/réclamations et recours/appels</w:t>
            </w:r>
            <w:r>
              <w:rPr>
                <w:noProof/>
                <w:webHidden/>
              </w:rPr>
              <w:tab/>
            </w:r>
            <w:r>
              <w:rPr>
                <w:noProof/>
                <w:webHidden/>
              </w:rPr>
              <w:fldChar w:fldCharType="begin"/>
            </w:r>
            <w:r>
              <w:rPr>
                <w:noProof/>
                <w:webHidden/>
              </w:rPr>
              <w:instrText xml:space="preserve"> PAGEREF _Toc193828384 \h </w:instrText>
            </w:r>
            <w:r>
              <w:rPr>
                <w:noProof/>
                <w:webHidden/>
              </w:rPr>
            </w:r>
            <w:r>
              <w:rPr>
                <w:noProof/>
                <w:webHidden/>
              </w:rPr>
              <w:fldChar w:fldCharType="separate"/>
            </w:r>
            <w:r>
              <w:rPr>
                <w:noProof/>
                <w:webHidden/>
              </w:rPr>
              <w:t>16</w:t>
            </w:r>
            <w:r>
              <w:rPr>
                <w:noProof/>
                <w:webHidden/>
              </w:rPr>
              <w:fldChar w:fldCharType="end"/>
            </w:r>
          </w:hyperlink>
        </w:p>
        <w:p w14:paraId="7D28C006" w14:textId="34E3C688" w:rsidR="007B2631" w:rsidRDefault="007B2631">
          <w:pPr>
            <w:pStyle w:val="TOC1"/>
            <w:tabs>
              <w:tab w:val="left" w:pos="660"/>
            </w:tabs>
            <w:rPr>
              <w:rFonts w:eastAsiaTheme="minorEastAsia" w:cstheme="minorBidi"/>
              <w:b w:val="0"/>
              <w:bCs w:val="0"/>
              <w:i w:val="0"/>
              <w:iCs w:val="0"/>
              <w:noProof/>
              <w:kern w:val="2"/>
              <w:lang w:val="en-US" w:eastAsia="en-US"/>
              <w14:ligatures w14:val="standardContextual"/>
            </w:rPr>
          </w:pPr>
          <w:hyperlink w:anchor="_Toc193828385" w:history="1">
            <w:r w:rsidRPr="001642D0">
              <w:rPr>
                <w:rStyle w:val="Hyperlink"/>
                <w:noProof/>
              </w:rPr>
              <w:t>14.</w:t>
            </w:r>
            <w:r>
              <w:rPr>
                <w:rFonts w:eastAsiaTheme="minorEastAsia" w:cstheme="minorBidi"/>
                <w:b w:val="0"/>
                <w:bCs w:val="0"/>
                <w:i w:val="0"/>
                <w:iCs w:val="0"/>
                <w:noProof/>
                <w:kern w:val="2"/>
                <w:lang w:val="en-US" w:eastAsia="en-US"/>
                <w14:ligatures w14:val="standardContextual"/>
              </w:rPr>
              <w:tab/>
            </w:r>
            <w:r w:rsidRPr="001642D0">
              <w:rPr>
                <w:rStyle w:val="Hyperlink"/>
                <w:noProof/>
              </w:rPr>
              <w:t>Historique des versions</w:t>
            </w:r>
            <w:r>
              <w:rPr>
                <w:noProof/>
                <w:webHidden/>
              </w:rPr>
              <w:tab/>
            </w:r>
            <w:r>
              <w:rPr>
                <w:noProof/>
                <w:webHidden/>
              </w:rPr>
              <w:fldChar w:fldCharType="begin"/>
            </w:r>
            <w:r>
              <w:rPr>
                <w:noProof/>
                <w:webHidden/>
              </w:rPr>
              <w:instrText xml:space="preserve"> PAGEREF _Toc193828385 \h </w:instrText>
            </w:r>
            <w:r>
              <w:rPr>
                <w:noProof/>
                <w:webHidden/>
              </w:rPr>
            </w:r>
            <w:r>
              <w:rPr>
                <w:noProof/>
                <w:webHidden/>
              </w:rPr>
              <w:fldChar w:fldCharType="separate"/>
            </w:r>
            <w:r>
              <w:rPr>
                <w:noProof/>
                <w:webHidden/>
              </w:rPr>
              <w:t>16</w:t>
            </w:r>
            <w:r>
              <w:rPr>
                <w:noProof/>
                <w:webHidden/>
              </w:rPr>
              <w:fldChar w:fldCharType="end"/>
            </w:r>
          </w:hyperlink>
        </w:p>
        <w:p w14:paraId="1F5BA1E3" w14:textId="4995394C" w:rsidR="007B2631" w:rsidRDefault="007B2631">
          <w:pPr>
            <w:pStyle w:val="TOC1"/>
            <w:rPr>
              <w:rFonts w:eastAsiaTheme="minorEastAsia" w:cstheme="minorBidi"/>
              <w:b w:val="0"/>
              <w:bCs w:val="0"/>
              <w:i w:val="0"/>
              <w:iCs w:val="0"/>
              <w:noProof/>
              <w:kern w:val="2"/>
              <w:lang w:val="en-US" w:eastAsia="en-US"/>
              <w14:ligatures w14:val="standardContextual"/>
            </w:rPr>
          </w:pPr>
          <w:hyperlink w:anchor="_Toc193828386" w:history="1">
            <w:r w:rsidRPr="001642D0">
              <w:rPr>
                <w:rStyle w:val="Hyperlink"/>
                <w:noProof/>
              </w:rPr>
              <w:t>Annex A. Glossaire</w:t>
            </w:r>
            <w:r>
              <w:rPr>
                <w:noProof/>
                <w:webHidden/>
              </w:rPr>
              <w:tab/>
            </w:r>
            <w:r>
              <w:rPr>
                <w:noProof/>
                <w:webHidden/>
              </w:rPr>
              <w:fldChar w:fldCharType="begin"/>
            </w:r>
            <w:r>
              <w:rPr>
                <w:noProof/>
                <w:webHidden/>
              </w:rPr>
              <w:instrText xml:space="preserve"> PAGEREF _Toc193828386 \h </w:instrText>
            </w:r>
            <w:r>
              <w:rPr>
                <w:noProof/>
                <w:webHidden/>
              </w:rPr>
            </w:r>
            <w:r>
              <w:rPr>
                <w:noProof/>
                <w:webHidden/>
              </w:rPr>
              <w:fldChar w:fldCharType="separate"/>
            </w:r>
            <w:r>
              <w:rPr>
                <w:noProof/>
                <w:webHidden/>
              </w:rPr>
              <w:t>17</w:t>
            </w:r>
            <w:r>
              <w:rPr>
                <w:noProof/>
                <w:webHidden/>
              </w:rPr>
              <w:fldChar w:fldCharType="end"/>
            </w:r>
          </w:hyperlink>
        </w:p>
        <w:p w14:paraId="44BCC8F7" w14:textId="195E571C" w:rsidR="00677098" w:rsidRPr="00926F2A" w:rsidRDefault="00677098" w:rsidP="00677098">
          <w:pPr>
            <w:sectPr w:rsidR="00677098" w:rsidRPr="00926F2A" w:rsidSect="00881869">
              <w:headerReference w:type="default" r:id="rId15"/>
              <w:footerReference w:type="even" r:id="rId16"/>
              <w:footerReference w:type="default" r:id="rId17"/>
              <w:footerReference w:type="first" r:id="rId18"/>
              <w:pgSz w:w="11906" w:h="16838" w:code="9"/>
              <w:pgMar w:top="810" w:right="1361" w:bottom="1134" w:left="1446" w:header="709" w:footer="284" w:gutter="0"/>
              <w:pgNumType w:fmt="lowerRoman"/>
              <w:cols w:space="708"/>
              <w:docGrid w:linePitch="360"/>
            </w:sectPr>
          </w:pPr>
          <w:r w:rsidRPr="00926F2A">
            <w:rPr>
              <w:noProof/>
            </w:rPr>
            <w:fldChar w:fldCharType="end"/>
          </w:r>
        </w:p>
      </w:sdtContent>
    </w:sdt>
    <w:tbl>
      <w:tblPr>
        <w:tblStyle w:val="a"/>
        <w:tblW w:w="25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tblGrid>
      <w:tr w:rsidR="00307905" w:rsidRPr="00307905" w14:paraId="3B01E8AC" w14:textId="77777777" w:rsidTr="00504532">
        <w:tc>
          <w:tcPr>
            <w:tcW w:w="993" w:type="dxa"/>
          </w:tcPr>
          <w:p w14:paraId="42BDBCA4" w14:textId="77777777" w:rsidR="009770E3" w:rsidRPr="00504532" w:rsidRDefault="009770E3" w:rsidP="00307905">
            <w:pPr>
              <w:spacing w:before="20" w:after="20"/>
              <w:jc w:val="left"/>
              <w:rPr>
                <w:rFonts w:asciiTheme="minorHAnsi" w:eastAsiaTheme="minorHAnsi" w:hAnsiTheme="minorHAnsi" w:cstheme="minorBidi"/>
                <w:b/>
                <w:bCs/>
                <w:lang w:val="en-GB" w:eastAsia="en-US"/>
              </w:rPr>
            </w:pPr>
            <w:r w:rsidRPr="00504532">
              <w:rPr>
                <w:rFonts w:asciiTheme="minorHAnsi" w:eastAsiaTheme="minorHAnsi" w:hAnsiTheme="minorHAnsi" w:cstheme="minorBidi"/>
                <w:b/>
                <w:bCs/>
                <w:lang w:val="en-GB" w:eastAsia="en-US"/>
              </w:rPr>
              <w:lastRenderedPageBreak/>
              <w:t>Version</w:t>
            </w:r>
          </w:p>
        </w:tc>
        <w:tc>
          <w:tcPr>
            <w:tcW w:w="1559" w:type="dxa"/>
          </w:tcPr>
          <w:p w14:paraId="03FAB500" w14:textId="77777777" w:rsidR="009770E3" w:rsidRPr="00504532" w:rsidRDefault="009770E3" w:rsidP="00307905">
            <w:pPr>
              <w:spacing w:before="20" w:after="20"/>
              <w:jc w:val="left"/>
              <w:rPr>
                <w:rFonts w:asciiTheme="minorHAnsi" w:eastAsiaTheme="minorHAnsi" w:hAnsiTheme="minorHAnsi" w:cstheme="minorBidi"/>
                <w:b/>
                <w:bCs/>
                <w:lang w:val="en-GB" w:eastAsia="en-US"/>
              </w:rPr>
            </w:pPr>
            <w:r w:rsidRPr="00504532">
              <w:rPr>
                <w:rFonts w:asciiTheme="minorHAnsi" w:eastAsiaTheme="minorHAnsi" w:hAnsiTheme="minorHAnsi" w:cstheme="minorBidi"/>
                <w:b/>
                <w:bCs/>
                <w:lang w:val="en-GB" w:eastAsia="en-US"/>
              </w:rPr>
              <w:t>Date</w:t>
            </w:r>
          </w:p>
        </w:tc>
      </w:tr>
      <w:tr w:rsidR="00307905" w:rsidRPr="00307905" w14:paraId="2BA550E4" w14:textId="77777777" w:rsidTr="00504532">
        <w:trPr>
          <w:trHeight w:val="360"/>
        </w:trPr>
        <w:tc>
          <w:tcPr>
            <w:tcW w:w="993" w:type="dxa"/>
          </w:tcPr>
          <w:p w14:paraId="142EB957" w14:textId="77777777" w:rsidR="009770E3" w:rsidRPr="00504532" w:rsidRDefault="009770E3" w:rsidP="00307905">
            <w:pPr>
              <w:spacing w:before="20" w:after="20"/>
              <w:jc w:val="left"/>
              <w:rPr>
                <w:rFonts w:asciiTheme="minorHAnsi" w:eastAsiaTheme="minorHAnsi" w:hAnsiTheme="minorHAnsi" w:cstheme="minorBidi"/>
                <w:lang w:val="en-GB" w:eastAsia="en-US"/>
              </w:rPr>
            </w:pPr>
            <w:r w:rsidRPr="00504532">
              <w:rPr>
                <w:rFonts w:asciiTheme="minorHAnsi" w:eastAsiaTheme="minorHAnsi" w:hAnsiTheme="minorHAnsi" w:cstheme="minorBidi"/>
                <w:lang w:val="en-GB" w:eastAsia="en-US"/>
              </w:rPr>
              <w:t>1.0</w:t>
            </w:r>
          </w:p>
        </w:tc>
        <w:tc>
          <w:tcPr>
            <w:tcW w:w="1559" w:type="dxa"/>
          </w:tcPr>
          <w:p w14:paraId="5F88F6BA" w14:textId="3D62121B" w:rsidR="009770E3" w:rsidRPr="00504532" w:rsidRDefault="00B8305C" w:rsidP="00307905">
            <w:pPr>
              <w:spacing w:before="20" w:after="20"/>
              <w:jc w:val="left"/>
              <w:rPr>
                <w:rFonts w:asciiTheme="minorHAnsi" w:eastAsiaTheme="minorHAnsi" w:hAnsiTheme="minorHAnsi" w:cstheme="minorBidi"/>
                <w:lang w:val="en-GB" w:eastAsia="en-US"/>
              </w:rPr>
            </w:pPr>
            <w:r>
              <w:rPr>
                <w:rFonts w:asciiTheme="minorHAnsi" w:eastAsiaTheme="minorHAnsi" w:hAnsiTheme="minorHAnsi" w:cstheme="minorBidi"/>
                <w:lang w:val="en-GB" w:eastAsia="en-US"/>
              </w:rPr>
              <w:t>27</w:t>
            </w:r>
            <w:r w:rsidR="009770E3" w:rsidRPr="00504532">
              <w:rPr>
                <w:rFonts w:asciiTheme="minorHAnsi" w:eastAsiaTheme="minorHAnsi" w:hAnsiTheme="minorHAnsi" w:cstheme="minorBidi"/>
                <w:lang w:val="en-GB" w:eastAsia="en-US"/>
              </w:rPr>
              <w:t>/0</w:t>
            </w:r>
            <w:r>
              <w:rPr>
                <w:rFonts w:asciiTheme="minorHAnsi" w:eastAsiaTheme="minorHAnsi" w:hAnsiTheme="minorHAnsi" w:cstheme="minorBidi"/>
                <w:lang w:val="en-GB" w:eastAsia="en-US"/>
              </w:rPr>
              <w:t>3</w:t>
            </w:r>
            <w:r w:rsidR="009770E3" w:rsidRPr="00504532">
              <w:rPr>
                <w:rFonts w:asciiTheme="minorHAnsi" w:eastAsiaTheme="minorHAnsi" w:hAnsiTheme="minorHAnsi" w:cstheme="minorBidi"/>
                <w:lang w:val="en-GB" w:eastAsia="en-US"/>
              </w:rPr>
              <w:t>/202</w:t>
            </w:r>
            <w:r>
              <w:rPr>
                <w:rFonts w:asciiTheme="minorHAnsi" w:eastAsiaTheme="minorHAnsi" w:hAnsiTheme="minorHAnsi" w:cstheme="minorBidi"/>
                <w:lang w:val="en-GB" w:eastAsia="en-US"/>
              </w:rPr>
              <w:t>5</w:t>
            </w:r>
          </w:p>
        </w:tc>
      </w:tr>
    </w:tbl>
    <w:p w14:paraId="11FB44A4" w14:textId="116BE242" w:rsidR="00F97A6C" w:rsidRDefault="0032428E">
      <w:pPr>
        <w:pStyle w:val="Heading1"/>
        <w:numPr>
          <w:ilvl w:val="0"/>
          <w:numId w:val="9"/>
        </w:numPr>
        <w:spacing w:before="480"/>
      </w:pPr>
      <w:bookmarkStart w:id="1" w:name="_30j0zll" w:colFirst="0" w:colLast="0"/>
      <w:bookmarkStart w:id="2" w:name="_Toc193828354"/>
      <w:bookmarkEnd w:id="1"/>
      <w:r>
        <w:t>Introduction</w:t>
      </w:r>
      <w:bookmarkEnd w:id="2"/>
    </w:p>
    <w:p w14:paraId="6F8509BD" w14:textId="7A7AC939" w:rsidR="00F97A6C" w:rsidRDefault="00AA29BB">
      <w:pPr>
        <w:jc w:val="both"/>
      </w:pPr>
      <w:r>
        <w:t xml:space="preserve">Le CNC est un </w:t>
      </w:r>
      <w:r w:rsidR="00CD3220">
        <w:t>standard national qui permet aux pays de gé</w:t>
      </w:r>
      <w:r w:rsidR="00CD3220" w:rsidRPr="00CD3220">
        <w:t>r</w:t>
      </w:r>
      <w:r w:rsidR="00CD3220">
        <w:t xml:space="preserve">er </w:t>
      </w:r>
      <w:r w:rsidR="0032428E">
        <w:t>les règles et les procédures pour générer des « </w:t>
      </w:r>
      <w:r w:rsidR="00727ACD">
        <w:t>cré</w:t>
      </w:r>
      <w:r w:rsidR="00727ACD" w:rsidRPr="00727ACD">
        <w:t>d</w:t>
      </w:r>
      <w:r w:rsidR="00727ACD">
        <w:t>its carbone</w:t>
      </w:r>
      <w:r w:rsidR="0032428E">
        <w:t> »</w:t>
      </w:r>
      <w:r w:rsidR="00727ACD">
        <w:t xml:space="preserve"> dans un registre national – similaire aux cadres de c</w:t>
      </w:r>
      <w:r w:rsidR="00C0613B">
        <w:t>ré</w:t>
      </w:r>
      <w:r w:rsidR="00C0613B" w:rsidRPr="00C0613B">
        <w:t>di</w:t>
      </w:r>
      <w:r w:rsidR="00C0613B">
        <w:t>ts existants au niveau international (VERRA, Gold, 6.4)</w:t>
      </w:r>
      <w:r w:rsidR="0032428E">
        <w:t xml:space="preserve">. </w:t>
      </w:r>
    </w:p>
    <w:p w14:paraId="5DD38069" w14:textId="31EFC6CE" w:rsidR="00F97A6C" w:rsidRDefault="00205E0F">
      <w:pPr>
        <w:jc w:val="both"/>
      </w:pPr>
      <w:r>
        <w:t xml:space="preserve">Ce standard du </w:t>
      </w:r>
      <w:r w:rsidR="001D319E">
        <w:t>CNC</w:t>
      </w:r>
      <w:r>
        <w:t xml:space="preserve"> décrit les règles et les procédures du cadre normalisé d'attribution de crédits (CNC). </w:t>
      </w:r>
      <w:r w:rsidR="0032428E">
        <w:t xml:space="preserve">La plupart des sections de ce </w:t>
      </w:r>
      <w:r w:rsidR="00B56BC8">
        <w:t>standard</w:t>
      </w:r>
      <w:r w:rsidR="0032428E">
        <w:t xml:space="preserve"> d</w:t>
      </w:r>
      <w:r w:rsidR="00B56BC8">
        <w:t>u</w:t>
      </w:r>
      <w:r w:rsidR="0032428E">
        <w:t xml:space="preserve"> programme comprennent deux parties</w:t>
      </w:r>
      <w:r w:rsidR="00076F1F">
        <w:t xml:space="preserve"> </w:t>
      </w:r>
      <w:r w:rsidR="0032428E">
        <w:t xml:space="preserve">: </w:t>
      </w:r>
    </w:p>
    <w:p w14:paraId="15F21397" w14:textId="77777777" w:rsidR="00F97A6C" w:rsidRDefault="0032428E">
      <w:pPr>
        <w:numPr>
          <w:ilvl w:val="0"/>
          <w:numId w:val="7"/>
        </w:numPr>
        <w:pBdr>
          <w:top w:val="nil"/>
          <w:left w:val="nil"/>
          <w:bottom w:val="nil"/>
          <w:right w:val="nil"/>
          <w:between w:val="nil"/>
        </w:pBdr>
        <w:spacing w:after="0"/>
        <w:ind w:left="720"/>
        <w:jc w:val="both"/>
        <w:rPr>
          <w:color w:val="000000"/>
        </w:rPr>
      </w:pPr>
      <w:r>
        <w:rPr>
          <w:color w:val="000000"/>
        </w:rPr>
        <w:t>Les règles proprement dites de mise en œuvre du CNC, en texte noir standard.</w:t>
      </w:r>
    </w:p>
    <w:p w14:paraId="02E63A5C" w14:textId="77777777" w:rsidR="00F97A6C" w:rsidRDefault="0032428E">
      <w:pPr>
        <w:numPr>
          <w:ilvl w:val="0"/>
          <w:numId w:val="7"/>
        </w:numPr>
        <w:pBdr>
          <w:top w:val="nil"/>
          <w:left w:val="nil"/>
          <w:bottom w:val="nil"/>
          <w:right w:val="nil"/>
          <w:between w:val="nil"/>
        </w:pBdr>
        <w:spacing w:after="0"/>
        <w:ind w:left="720"/>
        <w:jc w:val="both"/>
        <w:rPr>
          <w:color w:val="000000"/>
        </w:rPr>
      </w:pPr>
      <w:r>
        <w:rPr>
          <w:color w:val="000000"/>
        </w:rPr>
        <w:t xml:space="preserve">Une explication de la raison d'être des règles, le cas échéant, ou d'autres commentaires sur la manière dont elles ont été élaborées, en </w:t>
      </w:r>
      <w:r>
        <w:rPr>
          <w:i/>
          <w:color w:val="000000"/>
        </w:rPr>
        <w:t>italique noir et en retrait.</w:t>
      </w:r>
    </w:p>
    <w:p w14:paraId="5A917A97" w14:textId="76BAF05F" w:rsidR="00F97A6C" w:rsidRDefault="0043345D">
      <w:pPr>
        <w:pStyle w:val="Heading1"/>
        <w:numPr>
          <w:ilvl w:val="0"/>
          <w:numId w:val="9"/>
        </w:numPr>
        <w:spacing w:before="480"/>
      </w:pPr>
      <w:bookmarkStart w:id="3" w:name="_1fob9te" w:colFirst="0" w:colLast="0"/>
      <w:bookmarkStart w:id="4" w:name="_Toc193828355"/>
      <w:bookmarkEnd w:id="3"/>
      <w:r>
        <w:t>Structure de gouvernance du CNC</w:t>
      </w:r>
      <w:bookmarkEnd w:id="4"/>
    </w:p>
    <w:p w14:paraId="707AB1FC" w14:textId="291D6556" w:rsidR="000D7AFC" w:rsidRPr="002C7E50" w:rsidRDefault="000D7AFC">
      <w:pPr>
        <w:jc w:val="both"/>
      </w:pPr>
      <w:r>
        <w:t>Conformé</w:t>
      </w:r>
      <w:r w:rsidRPr="002C7E50">
        <w:t xml:space="preserve">ment </w:t>
      </w:r>
      <w:r w:rsidR="002C7E50" w:rsidRPr="007D0ACC">
        <w:t xml:space="preserve">à l'arrêté </w:t>
      </w:r>
      <w:r w:rsidR="00D31C19" w:rsidRPr="00B01DC9">
        <w:rPr>
          <w:rFonts w:eastAsia="Times New Roman"/>
          <w:color w:val="000000"/>
        </w:rPr>
        <w:t>N°</w:t>
      </w:r>
      <w:r w:rsidR="00D31C19">
        <w:rPr>
          <w:rFonts w:eastAsia="Times New Roman"/>
          <w:color w:val="000000"/>
        </w:rPr>
        <w:t>14683</w:t>
      </w:r>
      <w:r w:rsidR="00D31C19" w:rsidRPr="00B01DC9">
        <w:rPr>
          <w:rFonts w:eastAsia="Times New Roman"/>
          <w:color w:val="000000"/>
        </w:rPr>
        <w:t>/</w:t>
      </w:r>
      <w:r w:rsidR="00D31C19">
        <w:rPr>
          <w:rFonts w:eastAsia="Times New Roman"/>
          <w:color w:val="000000"/>
        </w:rPr>
        <w:t>2025 du 28 mai 2025</w:t>
      </w:r>
      <w:r w:rsidR="002C7E50">
        <w:t xml:space="preserve">, </w:t>
      </w:r>
      <w:r w:rsidR="002C7E50" w:rsidRPr="007D0ACC">
        <w:t>l'</w:t>
      </w:r>
      <w:r w:rsidR="002C7E50">
        <w:t>a</w:t>
      </w:r>
      <w:r w:rsidR="002C7E50" w:rsidRPr="007D0ACC">
        <w:t>utorité nationale désignée (AND) pour les marchés du carbone</w:t>
      </w:r>
      <w:r w:rsidR="002C7E50">
        <w:t xml:space="preserve"> a pour mandat de p</w:t>
      </w:r>
      <w:r w:rsidR="002C7E50" w:rsidRPr="002C7E50">
        <w:t>romouvoir le développement de programmes, de projets et d'activités dans le cadre des différents marchés du carbone à Madagascar</w:t>
      </w:r>
      <w:r w:rsidR="000F5998">
        <w:t>.</w:t>
      </w:r>
    </w:p>
    <w:p w14:paraId="02111A51" w14:textId="77777777" w:rsidR="00B06DD6" w:rsidRDefault="000F5998">
      <w:pPr>
        <w:jc w:val="both"/>
      </w:pPr>
      <w:r>
        <w:t>A cette fin, elle a créé l</w:t>
      </w:r>
      <w:r w:rsidR="0032428E">
        <w:t>e CNC</w:t>
      </w:r>
      <w:r>
        <w:t> ; dont l</w:t>
      </w:r>
      <w:r w:rsidR="00B06DD6" w:rsidRPr="00B06DD6">
        <w:t>a</w:t>
      </w:r>
      <w:r w:rsidR="0032428E">
        <w:t xml:space="preserve"> structure de </w:t>
      </w:r>
      <w:r w:rsidR="00B06DD6">
        <w:t>gouvernance</w:t>
      </w:r>
      <w:r w:rsidR="0032428E">
        <w:t xml:space="preserve"> efficace et simple s'appuie sur la structure institutionnelle existante </w:t>
      </w:r>
      <w:r w:rsidR="00B06DD6">
        <w:t>de l’AND</w:t>
      </w:r>
      <w:r w:rsidR="007D0ACC" w:rsidRPr="007D0ACC">
        <w:t>.</w:t>
      </w:r>
      <w:r w:rsidR="0032428E">
        <w:t xml:space="preserve"> Ce cadre permettra </w:t>
      </w:r>
      <w:r w:rsidR="00B06DD6">
        <w:t>de cré</w:t>
      </w:r>
      <w:r w:rsidR="00B06DD6" w:rsidRPr="00B06DD6">
        <w:t>e</w:t>
      </w:r>
      <w:r w:rsidR="00B06DD6">
        <w:t>r des synergies entre le CNC et les procé</w:t>
      </w:r>
      <w:r w:rsidR="00B06DD6" w:rsidRPr="00B06DD6">
        <w:t>d</w:t>
      </w:r>
      <w:r w:rsidR="00B06DD6">
        <w:t>ures</w:t>
      </w:r>
      <w:r w:rsidR="0032428E">
        <w:t xml:space="preserve"> d'attribution de crédits au titre de l'article 6 et le financement climatique basé sur les résultats de manière plus générale. </w:t>
      </w:r>
    </w:p>
    <w:p w14:paraId="1A18E56C" w14:textId="7E7689A4" w:rsidR="00F97A6C" w:rsidRDefault="00B06DD6">
      <w:pPr>
        <w:jc w:val="both"/>
        <w:rPr>
          <w:sz w:val="18"/>
          <w:szCs w:val="18"/>
        </w:rPr>
      </w:pPr>
      <w:r>
        <w:t>L</w:t>
      </w:r>
      <w:r w:rsidR="0032428E">
        <w:t xml:space="preserve">a gouvernance du CNC applique les enseignements tirés des différentes normes du marché du carbone, en distinguant plus clairement les fonctions politiques et d’exécution des fonctions administratives. Les dispositions institutionnelles pour la mise en œuvre du CNC </w:t>
      </w:r>
      <w:r>
        <w:t>à</w:t>
      </w:r>
      <w:r w:rsidR="0032428E">
        <w:t xml:space="preserve"> Madagascar sont présentées dans la Figure 1. La composition et les fonctions de ces organes sont précisées dans les sections suivantes. </w:t>
      </w:r>
    </w:p>
    <w:p w14:paraId="48262FA8" w14:textId="77777777" w:rsidR="00F97A6C" w:rsidRDefault="0032428E">
      <w:pPr>
        <w:keepNext/>
        <w:pBdr>
          <w:top w:val="nil"/>
          <w:left w:val="nil"/>
          <w:bottom w:val="nil"/>
          <w:right w:val="nil"/>
          <w:between w:val="nil"/>
        </w:pBdr>
        <w:spacing w:before="60" w:after="0" w:line="240" w:lineRule="auto"/>
        <w:jc w:val="both"/>
        <w:rPr>
          <w:color w:val="2BB673"/>
          <w:sz w:val="18"/>
          <w:szCs w:val="18"/>
        </w:rPr>
      </w:pPr>
      <w:bookmarkStart w:id="5" w:name="_2zbgiuw" w:colFirst="0" w:colLast="0"/>
      <w:bookmarkEnd w:id="5"/>
      <w:r>
        <w:rPr>
          <w:color w:val="2BB673"/>
          <w:sz w:val="18"/>
          <w:szCs w:val="18"/>
        </w:rPr>
        <w:t xml:space="preserve">Figure 1. </w:t>
      </w:r>
      <w:proofErr w:type="gramStart"/>
      <w:r>
        <w:rPr>
          <w:color w:val="2BB673"/>
          <w:sz w:val="18"/>
          <w:szCs w:val="18"/>
        </w:rPr>
        <w:t>structure</w:t>
      </w:r>
      <w:proofErr w:type="gramEnd"/>
      <w:r>
        <w:rPr>
          <w:color w:val="2BB673"/>
          <w:sz w:val="18"/>
          <w:szCs w:val="18"/>
        </w:rPr>
        <w:t xml:space="preserve"> de gouvernance du CNC</w:t>
      </w:r>
    </w:p>
    <w:p w14:paraId="7BFF2E8C" w14:textId="0BF9921C" w:rsidR="00F97A6C" w:rsidRDefault="00FB56B4" w:rsidP="00B06DD6">
      <w:pPr>
        <w:jc w:val="center"/>
      </w:pPr>
      <w:r>
        <w:rPr>
          <w:noProof/>
        </w:rPr>
        <w:drawing>
          <wp:inline distT="0" distB="0" distL="0" distR="0" wp14:anchorId="1F5CB998" wp14:editId="7ABCD6EE">
            <wp:extent cx="5152133" cy="2429129"/>
            <wp:effectExtent l="0" t="0" r="0" b="9525"/>
            <wp:docPr id="2035731090" name="Picture 6" descr="A close-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731090" name="Picture 6" descr="A close-up of a text&#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174393" cy="2439624"/>
                    </a:xfrm>
                    <a:prstGeom prst="rect">
                      <a:avLst/>
                    </a:prstGeom>
                  </pic:spPr>
                </pic:pic>
              </a:graphicData>
            </a:graphic>
          </wp:inline>
        </w:drawing>
      </w:r>
    </w:p>
    <w:p w14:paraId="07A9ADFE" w14:textId="77777777" w:rsidR="00F97A6C" w:rsidRDefault="0032428E">
      <w:pPr>
        <w:pStyle w:val="Heading2"/>
        <w:numPr>
          <w:ilvl w:val="1"/>
          <w:numId w:val="9"/>
        </w:numPr>
        <w:jc w:val="both"/>
      </w:pPr>
      <w:bookmarkStart w:id="6" w:name="_1egqt2p" w:colFirst="0" w:colLast="0"/>
      <w:bookmarkStart w:id="7" w:name="_Toc193828356"/>
      <w:bookmarkEnd w:id="6"/>
      <w:r>
        <w:t>Comité directeur</w:t>
      </w:r>
      <w:bookmarkEnd w:id="7"/>
    </w:p>
    <w:p w14:paraId="1384A9F1" w14:textId="77777777" w:rsidR="00F97A6C" w:rsidRDefault="0032428E">
      <w:pPr>
        <w:jc w:val="both"/>
      </w:pPr>
      <w:r>
        <w:t xml:space="preserve">Le comité directeur (CD) assure les </w:t>
      </w:r>
      <w:r>
        <w:rPr>
          <w:b/>
        </w:rPr>
        <w:t>fonctions politiques et d'exécution</w:t>
      </w:r>
      <w:r>
        <w:t xml:space="preserve"> du CNC et est l'autorité générale qui donne la direction stratégique pour le déploiement du CNC.</w:t>
      </w:r>
    </w:p>
    <w:p w14:paraId="599A1AFE" w14:textId="26A427BB" w:rsidR="00F312DF" w:rsidRPr="006D1418" w:rsidRDefault="00F312DF" w:rsidP="007919F8">
      <w:pPr>
        <w:spacing w:after="160" w:line="259" w:lineRule="auto"/>
        <w:jc w:val="both"/>
        <w:rPr>
          <w:bCs/>
        </w:rPr>
      </w:pPr>
      <w:r>
        <w:rPr>
          <w:b/>
        </w:rPr>
        <w:lastRenderedPageBreak/>
        <w:t xml:space="preserve">Présidé par : </w:t>
      </w:r>
      <w:r w:rsidR="00FB56B4">
        <w:rPr>
          <w:bCs/>
        </w:rPr>
        <w:t>Le c</w:t>
      </w:r>
      <w:r w:rsidR="007919F8" w:rsidRPr="007919F8">
        <w:rPr>
          <w:bCs/>
        </w:rPr>
        <w:t>oordonnateur du Bureau National en charge des</w:t>
      </w:r>
      <w:r w:rsidR="007919F8">
        <w:rPr>
          <w:bCs/>
        </w:rPr>
        <w:t xml:space="preserve"> </w:t>
      </w:r>
      <w:r w:rsidR="007919F8" w:rsidRPr="007919F8">
        <w:rPr>
          <w:bCs/>
        </w:rPr>
        <w:t xml:space="preserve">changements climatiques et de la REDD+. </w:t>
      </w:r>
    </w:p>
    <w:p w14:paraId="28ECFE2C" w14:textId="16F86889" w:rsidR="00281F47" w:rsidRPr="00271026" w:rsidRDefault="0032428E" w:rsidP="00271026">
      <w:pPr>
        <w:spacing w:after="160" w:line="259" w:lineRule="auto"/>
        <w:jc w:val="both"/>
        <w:rPr>
          <w:color w:val="000000"/>
        </w:rPr>
      </w:pPr>
      <w:r w:rsidRPr="00271026">
        <w:rPr>
          <w:b/>
        </w:rPr>
        <w:t>Composition</w:t>
      </w:r>
      <w:r w:rsidR="00F312DF" w:rsidRPr="00271026">
        <w:rPr>
          <w:b/>
        </w:rPr>
        <w:t xml:space="preserve"> </w:t>
      </w:r>
      <w:r w:rsidRPr="00271026">
        <w:rPr>
          <w:b/>
        </w:rPr>
        <w:t xml:space="preserve">: </w:t>
      </w:r>
      <w:r w:rsidR="00271026" w:rsidRPr="00271026">
        <w:rPr>
          <w:bCs/>
          <w:color w:val="000000" w:themeColor="text1"/>
        </w:rPr>
        <w:t xml:space="preserve">Le comité directeur de l'autorité nationale désignée (AND), telle que définie par </w:t>
      </w:r>
      <w:r w:rsidR="00D31C19" w:rsidRPr="00B01DC9">
        <w:rPr>
          <w:rFonts w:eastAsia="Times New Roman"/>
          <w:color w:val="000000"/>
        </w:rPr>
        <w:t>l'Arrêté N°</w:t>
      </w:r>
      <w:r w:rsidR="00D31C19">
        <w:rPr>
          <w:rFonts w:eastAsia="Times New Roman"/>
          <w:color w:val="000000"/>
        </w:rPr>
        <w:t>14683</w:t>
      </w:r>
      <w:r w:rsidR="00D31C19" w:rsidRPr="00B01DC9">
        <w:rPr>
          <w:rFonts w:eastAsia="Times New Roman"/>
          <w:color w:val="000000"/>
        </w:rPr>
        <w:t>/</w:t>
      </w:r>
      <w:r w:rsidR="00D31C19">
        <w:rPr>
          <w:rFonts w:eastAsia="Times New Roman"/>
          <w:color w:val="000000"/>
        </w:rPr>
        <w:t>2025 du 28 mai 2025</w:t>
      </w:r>
      <w:r w:rsidR="00271026" w:rsidRPr="00271026">
        <w:rPr>
          <w:bCs/>
          <w:color w:val="000000" w:themeColor="text1"/>
        </w:rPr>
        <w:t xml:space="preserve">, </w:t>
      </w:r>
      <w:r w:rsidR="006629B4" w:rsidRPr="006629B4">
        <w:rPr>
          <w:bCs/>
          <w:color w:val="000000" w:themeColor="text1"/>
        </w:rPr>
        <w:t>agit en tant que</w:t>
      </w:r>
      <w:r w:rsidR="00271026" w:rsidRPr="00271026">
        <w:rPr>
          <w:bCs/>
          <w:color w:val="000000" w:themeColor="text1"/>
        </w:rPr>
        <w:t xml:space="preserve"> comité directeur </w:t>
      </w:r>
      <w:r w:rsidR="00271026">
        <w:rPr>
          <w:bCs/>
          <w:color w:val="000000" w:themeColor="text1"/>
        </w:rPr>
        <w:t>du CNC</w:t>
      </w:r>
      <w:r w:rsidR="00271026" w:rsidRPr="00271026">
        <w:rPr>
          <w:bCs/>
          <w:color w:val="000000" w:themeColor="text1"/>
        </w:rPr>
        <w:t>.</w:t>
      </w:r>
    </w:p>
    <w:p w14:paraId="324A4B07" w14:textId="0DBEE46B" w:rsidR="00F97A6C" w:rsidRDefault="0032428E">
      <w:pPr>
        <w:jc w:val="both"/>
        <w:rPr>
          <w:b/>
        </w:rPr>
      </w:pPr>
      <w:r>
        <w:rPr>
          <w:b/>
        </w:rPr>
        <w:t xml:space="preserve">Principales missions : </w:t>
      </w:r>
    </w:p>
    <w:p w14:paraId="4A534E86" w14:textId="77777777" w:rsidR="00F97A6C" w:rsidRDefault="0032428E">
      <w:pPr>
        <w:numPr>
          <w:ilvl w:val="0"/>
          <w:numId w:val="4"/>
        </w:numPr>
        <w:pBdr>
          <w:top w:val="nil"/>
          <w:left w:val="nil"/>
          <w:bottom w:val="nil"/>
          <w:right w:val="nil"/>
          <w:between w:val="nil"/>
        </w:pBdr>
        <w:spacing w:after="0"/>
        <w:jc w:val="both"/>
        <w:rPr>
          <w:color w:val="000000"/>
        </w:rPr>
      </w:pPr>
      <w:r>
        <w:rPr>
          <w:color w:val="000000"/>
        </w:rPr>
        <w:t xml:space="preserve">Fixer les principes et définir la stratégie pour le développement du CNC. </w:t>
      </w:r>
    </w:p>
    <w:p w14:paraId="78F83FA5" w14:textId="77777777" w:rsidR="00F97A6C" w:rsidRDefault="0032428E">
      <w:pPr>
        <w:numPr>
          <w:ilvl w:val="0"/>
          <w:numId w:val="4"/>
        </w:numPr>
        <w:pBdr>
          <w:top w:val="nil"/>
          <w:left w:val="nil"/>
          <w:bottom w:val="nil"/>
          <w:right w:val="nil"/>
          <w:between w:val="nil"/>
        </w:pBdr>
        <w:spacing w:after="0"/>
        <w:jc w:val="both"/>
        <w:rPr>
          <w:color w:val="000000"/>
        </w:rPr>
      </w:pPr>
      <w:r>
        <w:rPr>
          <w:color w:val="000000"/>
        </w:rPr>
        <w:t xml:space="preserve">Adopter des règlements pour codifier le CNC. </w:t>
      </w:r>
    </w:p>
    <w:p w14:paraId="66AE9C64" w14:textId="77777777" w:rsidR="00F97A6C" w:rsidRDefault="0032428E">
      <w:pPr>
        <w:numPr>
          <w:ilvl w:val="0"/>
          <w:numId w:val="4"/>
        </w:numPr>
        <w:pBdr>
          <w:top w:val="nil"/>
          <w:left w:val="nil"/>
          <w:bottom w:val="nil"/>
          <w:right w:val="nil"/>
          <w:between w:val="nil"/>
        </w:pBdr>
        <w:spacing w:after="0"/>
        <w:jc w:val="both"/>
        <w:rPr>
          <w:color w:val="000000"/>
        </w:rPr>
      </w:pPr>
      <w:r>
        <w:rPr>
          <w:color w:val="000000"/>
        </w:rPr>
        <w:t>Coordonner et interagir avec les financiers et donateurs internationaux.</w:t>
      </w:r>
    </w:p>
    <w:p w14:paraId="53B2A77B" w14:textId="77777777" w:rsidR="00F97A6C" w:rsidRDefault="0032428E">
      <w:pPr>
        <w:numPr>
          <w:ilvl w:val="0"/>
          <w:numId w:val="4"/>
        </w:numPr>
        <w:pBdr>
          <w:top w:val="nil"/>
          <w:left w:val="nil"/>
          <w:bottom w:val="nil"/>
          <w:right w:val="nil"/>
          <w:between w:val="nil"/>
        </w:pBdr>
        <w:spacing w:after="0"/>
        <w:jc w:val="both"/>
        <w:rPr>
          <w:color w:val="000000"/>
        </w:rPr>
      </w:pPr>
      <w:r>
        <w:rPr>
          <w:color w:val="000000"/>
        </w:rPr>
        <w:t>Examiner, Approuver les règles, méthodologies, modèles et outils.</w:t>
      </w:r>
    </w:p>
    <w:p w14:paraId="0F32D691" w14:textId="77777777" w:rsidR="00F97A6C" w:rsidRPr="00E12CC6" w:rsidRDefault="0032428E">
      <w:pPr>
        <w:numPr>
          <w:ilvl w:val="0"/>
          <w:numId w:val="4"/>
        </w:numPr>
        <w:pBdr>
          <w:top w:val="nil"/>
          <w:left w:val="nil"/>
          <w:bottom w:val="nil"/>
          <w:right w:val="nil"/>
          <w:between w:val="nil"/>
        </w:pBdr>
        <w:spacing w:after="0"/>
        <w:jc w:val="both"/>
        <w:rPr>
          <w:color w:val="000000"/>
        </w:rPr>
      </w:pPr>
      <w:r w:rsidRPr="00E12CC6">
        <w:rPr>
          <w:color w:val="000000"/>
        </w:rPr>
        <w:t>Superviser les fonctions administratives et techniques.</w:t>
      </w:r>
    </w:p>
    <w:p w14:paraId="2C5E3239" w14:textId="77777777" w:rsidR="00F97A6C" w:rsidRPr="00E12CC6" w:rsidRDefault="0032428E">
      <w:pPr>
        <w:numPr>
          <w:ilvl w:val="0"/>
          <w:numId w:val="4"/>
        </w:numPr>
        <w:pBdr>
          <w:top w:val="nil"/>
          <w:left w:val="nil"/>
          <w:bottom w:val="nil"/>
          <w:right w:val="nil"/>
          <w:between w:val="nil"/>
        </w:pBdr>
        <w:spacing w:after="0"/>
        <w:jc w:val="both"/>
        <w:rPr>
          <w:color w:val="000000"/>
        </w:rPr>
      </w:pPr>
      <w:r w:rsidRPr="00E12CC6">
        <w:rPr>
          <w:color w:val="000000"/>
        </w:rPr>
        <w:t>Approuver les normes d'accréditation (à l'avenir).</w:t>
      </w:r>
    </w:p>
    <w:p w14:paraId="3A085BA1" w14:textId="77777777" w:rsidR="0010008C" w:rsidRDefault="0010008C">
      <w:pPr>
        <w:jc w:val="both"/>
        <w:rPr>
          <w:b/>
        </w:rPr>
      </w:pPr>
      <w:bookmarkStart w:id="8" w:name="_3ygebqi" w:colFirst="0" w:colLast="0"/>
      <w:bookmarkEnd w:id="8"/>
    </w:p>
    <w:p w14:paraId="4ABE83A3" w14:textId="20C4D411" w:rsidR="00F97A6C" w:rsidRDefault="0032428E">
      <w:pPr>
        <w:jc w:val="both"/>
        <w:rPr>
          <w:b/>
        </w:rPr>
      </w:pPr>
      <w:r>
        <w:rPr>
          <w:b/>
        </w:rPr>
        <w:t xml:space="preserve">Processus décisionnel : </w:t>
      </w:r>
      <w:r>
        <w:t xml:space="preserve">Les décisions du comité directeur seront prises lors des réunions des membres. Après la première réunion pour l'approbation du </w:t>
      </w:r>
      <w:r w:rsidR="00B56BC8">
        <w:t>standard</w:t>
      </w:r>
      <w:r>
        <w:t xml:space="preserve"> du programme et d'autres règles connexes, des réunions seront convoquées par l'administrateur en fonction des besoins, notamment pour analyser les leçons tirées du CNC.</w:t>
      </w:r>
    </w:p>
    <w:p w14:paraId="09CCF0CA" w14:textId="77777777" w:rsidR="00F97A6C" w:rsidRDefault="0032428E">
      <w:pPr>
        <w:jc w:val="both"/>
      </w:pPr>
      <w:r>
        <w:rPr>
          <w:b/>
        </w:rPr>
        <w:t>Réunions :</w:t>
      </w:r>
    </w:p>
    <w:p w14:paraId="163E306E" w14:textId="0B372663" w:rsidR="00F97A6C" w:rsidRDefault="0032428E">
      <w:pPr>
        <w:jc w:val="both"/>
      </w:pPr>
      <w:r>
        <w:t xml:space="preserve">Le </w:t>
      </w:r>
      <w:r w:rsidR="00271026">
        <w:t>c</w:t>
      </w:r>
      <w:r>
        <w:t xml:space="preserve">omité directeur </w:t>
      </w:r>
      <w:r w:rsidR="007B2D45">
        <w:t xml:space="preserve">du CNC </w:t>
      </w:r>
      <w:r>
        <w:t>se réuni</w:t>
      </w:r>
      <w:r w:rsidR="00003B87">
        <w:t xml:space="preserve">t </w:t>
      </w:r>
      <w:r>
        <w:t xml:space="preserve">selon les besoins pour prendre des décisions. </w:t>
      </w:r>
      <w:r w:rsidR="00003B87">
        <w:t>Comme le comité</w:t>
      </w:r>
      <w:r w:rsidR="00003B87" w:rsidRPr="00003B87">
        <w:t xml:space="preserve"> </w:t>
      </w:r>
      <w:r w:rsidR="00003B87">
        <w:t>directeur du CNC est é</w:t>
      </w:r>
      <w:r w:rsidR="00003B87" w:rsidRPr="00003B87">
        <w:t>g</w:t>
      </w:r>
      <w:r w:rsidR="00003B87">
        <w:t>alement le comité</w:t>
      </w:r>
      <w:r w:rsidR="00003B87" w:rsidRPr="00003B87">
        <w:t xml:space="preserve"> </w:t>
      </w:r>
      <w:r w:rsidR="00003B87">
        <w:t xml:space="preserve">directeur de l’AND, des </w:t>
      </w:r>
      <w:r w:rsidR="00D6767E">
        <w:t xml:space="preserve">synergies sont possibles. </w:t>
      </w:r>
    </w:p>
    <w:p w14:paraId="7AB8D490" w14:textId="77777777" w:rsidR="00F97A6C" w:rsidRDefault="0032428E">
      <w:pPr>
        <w:pStyle w:val="Heading2"/>
        <w:numPr>
          <w:ilvl w:val="1"/>
          <w:numId w:val="9"/>
        </w:numPr>
        <w:jc w:val="both"/>
      </w:pPr>
      <w:bookmarkStart w:id="9" w:name="_Toc192754478"/>
      <w:bookmarkStart w:id="10" w:name="_Toc192754515"/>
      <w:bookmarkStart w:id="11" w:name="_2et92p0" w:colFirst="0" w:colLast="0"/>
      <w:bookmarkStart w:id="12" w:name="_Toc193828357"/>
      <w:bookmarkEnd w:id="9"/>
      <w:bookmarkEnd w:id="10"/>
      <w:bookmarkEnd w:id="11"/>
      <w:r>
        <w:t>Comité technique</w:t>
      </w:r>
      <w:bookmarkEnd w:id="12"/>
    </w:p>
    <w:p w14:paraId="1FBF8C87" w14:textId="7A015BBA" w:rsidR="00F97A6C" w:rsidRDefault="0032428E">
      <w:pPr>
        <w:jc w:val="both"/>
      </w:pPr>
      <w:r>
        <w:t xml:space="preserve">Le CT remplit les </w:t>
      </w:r>
      <w:r>
        <w:rPr>
          <w:b/>
        </w:rPr>
        <w:t>fonctions de consultant technique</w:t>
      </w:r>
      <w:r>
        <w:t xml:space="preserve"> pour le CNC et apporte des contributions et des recommandations techniques au CD.</w:t>
      </w:r>
      <w:r w:rsidR="000B5B71" w:rsidRPr="000B5B71">
        <w:t xml:space="preserve"> </w:t>
      </w:r>
      <w:r w:rsidR="000B5B71">
        <w:t>Le comité technique (CT) renforce les capacités techniques du Comité directeur</w:t>
      </w:r>
      <w:r w:rsidR="00D6767E">
        <w:t>.</w:t>
      </w:r>
    </w:p>
    <w:p w14:paraId="7638FD94" w14:textId="34186693" w:rsidR="00113E72" w:rsidRPr="00935E07" w:rsidRDefault="00113E72" w:rsidP="00787F22">
      <w:pPr>
        <w:rPr>
          <w:bCs/>
        </w:rPr>
      </w:pPr>
      <w:r>
        <w:rPr>
          <w:b/>
        </w:rPr>
        <w:t xml:space="preserve">Préside : </w:t>
      </w:r>
      <w:r w:rsidR="00787F22" w:rsidRPr="00787F22">
        <w:rPr>
          <w:bCs/>
        </w:rPr>
        <w:t>Point focal national de Madagascar pour l'article 6.4 de</w:t>
      </w:r>
      <w:r w:rsidR="00787F22">
        <w:rPr>
          <w:bCs/>
        </w:rPr>
        <w:t xml:space="preserve"> </w:t>
      </w:r>
      <w:r w:rsidR="00787F22" w:rsidRPr="00787F22">
        <w:rPr>
          <w:bCs/>
        </w:rPr>
        <w:t>l'Accord de Paris. En cas d'empêchement, ce Point focal peut être remplacé par le Point focal</w:t>
      </w:r>
      <w:r w:rsidR="00787F22">
        <w:rPr>
          <w:bCs/>
        </w:rPr>
        <w:t xml:space="preserve"> </w:t>
      </w:r>
      <w:r w:rsidR="00787F22" w:rsidRPr="00787F22">
        <w:rPr>
          <w:bCs/>
        </w:rPr>
        <w:t>national de Madagascar pour l'article 6.2 de l'Accord de Paris.</w:t>
      </w:r>
    </w:p>
    <w:p w14:paraId="5CD3BF9C" w14:textId="3E3CC95F" w:rsidR="00367245" w:rsidRDefault="0032428E" w:rsidP="0057116C">
      <w:r>
        <w:rPr>
          <w:b/>
        </w:rPr>
        <w:t>Composition</w:t>
      </w:r>
      <w:r w:rsidR="009A3A89">
        <w:rPr>
          <w:b/>
        </w:rPr>
        <w:t xml:space="preserve"> </w:t>
      </w:r>
      <w:r>
        <w:t xml:space="preserve">: </w:t>
      </w:r>
      <w:r w:rsidR="0057116C" w:rsidRPr="00271026">
        <w:rPr>
          <w:bCs/>
          <w:color w:val="000000" w:themeColor="text1"/>
        </w:rPr>
        <w:t xml:space="preserve">Le comité </w:t>
      </w:r>
      <w:r w:rsidR="00AF2AAD">
        <w:rPr>
          <w:bCs/>
          <w:color w:val="000000" w:themeColor="text1"/>
        </w:rPr>
        <w:t>technique</w:t>
      </w:r>
      <w:r w:rsidR="0057116C" w:rsidRPr="00271026">
        <w:rPr>
          <w:bCs/>
          <w:color w:val="000000" w:themeColor="text1"/>
        </w:rPr>
        <w:t xml:space="preserve"> de l'autorité nationale désignée (AND), telle que définie par </w:t>
      </w:r>
      <w:r w:rsidR="00D31C19" w:rsidRPr="00B01DC9">
        <w:rPr>
          <w:rFonts w:eastAsia="Times New Roman"/>
          <w:color w:val="000000"/>
        </w:rPr>
        <w:t>l'Arrêté N°</w:t>
      </w:r>
      <w:r w:rsidR="00D31C19">
        <w:rPr>
          <w:rFonts w:eastAsia="Times New Roman"/>
          <w:color w:val="000000"/>
        </w:rPr>
        <w:t>14683</w:t>
      </w:r>
      <w:r w:rsidR="00D31C19" w:rsidRPr="00B01DC9">
        <w:rPr>
          <w:rFonts w:eastAsia="Times New Roman"/>
          <w:color w:val="000000"/>
        </w:rPr>
        <w:t>/</w:t>
      </w:r>
      <w:r w:rsidR="00D31C19">
        <w:rPr>
          <w:rFonts w:eastAsia="Times New Roman"/>
          <w:color w:val="000000"/>
        </w:rPr>
        <w:t>2025 du 28 mai 2025</w:t>
      </w:r>
      <w:r w:rsidR="0057116C" w:rsidRPr="00271026">
        <w:rPr>
          <w:bCs/>
          <w:color w:val="000000" w:themeColor="text1"/>
        </w:rPr>
        <w:t xml:space="preserve">, </w:t>
      </w:r>
      <w:r w:rsidR="006D3F4E" w:rsidRPr="006D3F4E">
        <w:rPr>
          <w:bCs/>
          <w:color w:val="000000" w:themeColor="text1"/>
        </w:rPr>
        <w:t>agit en tant que</w:t>
      </w:r>
      <w:r w:rsidR="006D3F4E">
        <w:rPr>
          <w:bCs/>
          <w:color w:val="000000" w:themeColor="text1"/>
        </w:rPr>
        <w:t xml:space="preserve"> </w:t>
      </w:r>
      <w:r w:rsidR="0057116C" w:rsidRPr="00271026">
        <w:rPr>
          <w:bCs/>
          <w:color w:val="000000" w:themeColor="text1"/>
        </w:rPr>
        <w:t xml:space="preserve">comité </w:t>
      </w:r>
      <w:r w:rsidR="0057116C">
        <w:rPr>
          <w:bCs/>
          <w:color w:val="000000" w:themeColor="text1"/>
        </w:rPr>
        <w:t>technique</w:t>
      </w:r>
      <w:r w:rsidR="0057116C" w:rsidRPr="00271026">
        <w:rPr>
          <w:bCs/>
          <w:color w:val="000000" w:themeColor="text1"/>
        </w:rPr>
        <w:t xml:space="preserve"> </w:t>
      </w:r>
      <w:r w:rsidR="0057116C">
        <w:rPr>
          <w:bCs/>
          <w:color w:val="000000" w:themeColor="text1"/>
        </w:rPr>
        <w:t>du CNC</w:t>
      </w:r>
      <w:r w:rsidR="0057116C" w:rsidRPr="00271026">
        <w:rPr>
          <w:bCs/>
          <w:color w:val="000000" w:themeColor="text1"/>
        </w:rPr>
        <w:t>.</w:t>
      </w:r>
    </w:p>
    <w:p w14:paraId="67729FA0" w14:textId="3DF3D791" w:rsidR="00F97A6C" w:rsidRDefault="0032428E">
      <w:pPr>
        <w:spacing w:after="0"/>
        <w:jc w:val="both"/>
      </w:pPr>
      <w:r>
        <w:rPr>
          <w:b/>
        </w:rPr>
        <w:t xml:space="preserve">Principales missions </w:t>
      </w:r>
      <w:r>
        <w:t xml:space="preserve">: </w:t>
      </w:r>
    </w:p>
    <w:p w14:paraId="3362A3A1" w14:textId="77777777" w:rsidR="00F97A6C" w:rsidRDefault="00F97A6C">
      <w:pPr>
        <w:spacing w:after="0"/>
        <w:jc w:val="both"/>
      </w:pPr>
    </w:p>
    <w:p w14:paraId="6A2C1D8B" w14:textId="77777777" w:rsidR="00F97A6C" w:rsidRDefault="0032428E">
      <w:pPr>
        <w:numPr>
          <w:ilvl w:val="0"/>
          <w:numId w:val="15"/>
        </w:numPr>
        <w:pBdr>
          <w:top w:val="nil"/>
          <w:left w:val="nil"/>
          <w:bottom w:val="nil"/>
          <w:right w:val="nil"/>
          <w:between w:val="nil"/>
        </w:pBdr>
        <w:spacing w:after="0"/>
        <w:jc w:val="both"/>
        <w:rPr>
          <w:color w:val="000000"/>
        </w:rPr>
      </w:pPr>
      <w:bookmarkStart w:id="13" w:name="_2dlolyb" w:colFirst="0" w:colLast="0"/>
      <w:bookmarkEnd w:id="13"/>
      <w:r>
        <w:rPr>
          <w:color w:val="000000"/>
        </w:rPr>
        <w:t>Examiner les règles, méthodologies, modèles et outils proposés et faire des recommandations.</w:t>
      </w:r>
    </w:p>
    <w:p w14:paraId="0C0118B2" w14:textId="6EB765F1" w:rsidR="00F97A6C" w:rsidRDefault="0032428E">
      <w:pPr>
        <w:numPr>
          <w:ilvl w:val="0"/>
          <w:numId w:val="15"/>
        </w:numPr>
        <w:pBdr>
          <w:top w:val="nil"/>
          <w:left w:val="nil"/>
          <w:bottom w:val="nil"/>
          <w:right w:val="nil"/>
          <w:between w:val="nil"/>
        </w:pBdr>
        <w:spacing w:after="0"/>
        <w:jc w:val="both"/>
        <w:rPr>
          <w:color w:val="000000"/>
        </w:rPr>
      </w:pPr>
      <w:r>
        <w:rPr>
          <w:color w:val="000000"/>
        </w:rPr>
        <w:t>Évaluer l'impact des résultats d'atténuation sur les objectifs de la CDN (contribution déterminée au niveau national)</w:t>
      </w:r>
    </w:p>
    <w:p w14:paraId="4837CD0C" w14:textId="77777777" w:rsidR="004952FE" w:rsidRDefault="009663B9">
      <w:pPr>
        <w:numPr>
          <w:ilvl w:val="0"/>
          <w:numId w:val="15"/>
        </w:numPr>
        <w:pBdr>
          <w:top w:val="nil"/>
          <w:left w:val="nil"/>
          <w:bottom w:val="nil"/>
          <w:right w:val="nil"/>
          <w:between w:val="nil"/>
        </w:pBdr>
        <w:spacing w:after="0"/>
        <w:jc w:val="both"/>
        <w:rPr>
          <w:color w:val="000000"/>
        </w:rPr>
      </w:pPr>
      <w:r>
        <w:rPr>
          <w:color w:val="000000"/>
        </w:rPr>
        <w:t xml:space="preserve">S’assurer que les activités </w:t>
      </w:r>
      <w:r w:rsidR="00517579">
        <w:rPr>
          <w:color w:val="000000"/>
        </w:rPr>
        <w:t>mises en œuvre préserve</w:t>
      </w:r>
      <w:r w:rsidR="00CA31D7">
        <w:rPr>
          <w:color w:val="000000"/>
        </w:rPr>
        <w:t>nt</w:t>
      </w:r>
      <w:r w:rsidR="00517579">
        <w:rPr>
          <w:color w:val="000000"/>
        </w:rPr>
        <w:t xml:space="preserve"> l’int</w:t>
      </w:r>
      <w:r w:rsidR="00CA31D7">
        <w:rPr>
          <w:color w:val="000000"/>
        </w:rPr>
        <w:t>é</w:t>
      </w:r>
      <w:r w:rsidR="00517579">
        <w:rPr>
          <w:color w:val="000000"/>
        </w:rPr>
        <w:t>grité environnementale</w:t>
      </w:r>
      <w:r w:rsidR="004952FE">
        <w:rPr>
          <w:color w:val="000000"/>
        </w:rPr>
        <w:t>.</w:t>
      </w:r>
    </w:p>
    <w:p w14:paraId="3B542778" w14:textId="66F85576" w:rsidR="009663B9" w:rsidRDefault="004952FE">
      <w:pPr>
        <w:numPr>
          <w:ilvl w:val="0"/>
          <w:numId w:val="15"/>
        </w:numPr>
        <w:pBdr>
          <w:top w:val="nil"/>
          <w:left w:val="nil"/>
          <w:bottom w:val="nil"/>
          <w:right w:val="nil"/>
          <w:between w:val="nil"/>
        </w:pBdr>
        <w:spacing w:after="0"/>
        <w:jc w:val="both"/>
        <w:rPr>
          <w:color w:val="000000"/>
        </w:rPr>
      </w:pPr>
      <w:r w:rsidRPr="004952FE">
        <w:rPr>
          <w:color w:val="000000"/>
        </w:rPr>
        <w:t xml:space="preserve">Délivrer une lettre d’approbation </w:t>
      </w:r>
      <w:r>
        <w:rPr>
          <w:color w:val="000000"/>
        </w:rPr>
        <w:t xml:space="preserve">ou de </w:t>
      </w:r>
      <w:proofErr w:type="gramStart"/>
      <w:r>
        <w:rPr>
          <w:color w:val="000000"/>
        </w:rPr>
        <w:t>non objection</w:t>
      </w:r>
      <w:proofErr w:type="gramEnd"/>
      <w:r>
        <w:rPr>
          <w:color w:val="000000"/>
        </w:rPr>
        <w:t xml:space="preserve"> pour </w:t>
      </w:r>
      <w:proofErr w:type="gramStart"/>
      <w:r>
        <w:rPr>
          <w:color w:val="000000"/>
        </w:rPr>
        <w:t>les projets carbone</w:t>
      </w:r>
      <w:proofErr w:type="gramEnd"/>
      <w:r w:rsidR="00C4166B">
        <w:rPr>
          <w:color w:val="000000"/>
        </w:rPr>
        <w:t xml:space="preserve"> qui sont soumis.</w:t>
      </w:r>
      <w:r w:rsidR="00517579">
        <w:rPr>
          <w:color w:val="000000"/>
        </w:rPr>
        <w:t xml:space="preserve"> </w:t>
      </w:r>
    </w:p>
    <w:p w14:paraId="211D1CB6" w14:textId="77777777" w:rsidR="00F97A6C" w:rsidRDefault="00F97A6C">
      <w:pPr>
        <w:pBdr>
          <w:top w:val="nil"/>
          <w:left w:val="nil"/>
          <w:bottom w:val="nil"/>
          <w:right w:val="nil"/>
          <w:between w:val="nil"/>
        </w:pBdr>
        <w:ind w:left="709"/>
        <w:jc w:val="both"/>
        <w:rPr>
          <w:color w:val="000000"/>
        </w:rPr>
      </w:pPr>
    </w:p>
    <w:p w14:paraId="74E346DC" w14:textId="77777777" w:rsidR="00F97A6C" w:rsidRDefault="0032428E">
      <w:pPr>
        <w:jc w:val="both"/>
      </w:pPr>
      <w:r>
        <w:rPr>
          <w:b/>
        </w:rPr>
        <w:t>Processus décisionnel :</w:t>
      </w:r>
      <w:r>
        <w:t xml:space="preserve"> Le comité technique est davantage un organe consultatif que décisionnel, qui se réunit aussi souvent que nécessaire ou sur proposition du comité directeur.</w:t>
      </w:r>
    </w:p>
    <w:p w14:paraId="1575F0D3" w14:textId="7A6E42FC" w:rsidR="00F97A6C" w:rsidRDefault="0032428E">
      <w:pPr>
        <w:pStyle w:val="Heading2"/>
        <w:numPr>
          <w:ilvl w:val="1"/>
          <w:numId w:val="9"/>
        </w:numPr>
        <w:jc w:val="both"/>
      </w:pPr>
      <w:bookmarkStart w:id="14" w:name="_sqyw64" w:colFirst="0" w:colLast="0"/>
      <w:bookmarkStart w:id="15" w:name="_Toc193828358"/>
      <w:bookmarkEnd w:id="14"/>
      <w:r>
        <w:t>Administrateur</w:t>
      </w:r>
      <w:bookmarkEnd w:id="15"/>
    </w:p>
    <w:p w14:paraId="68A49156" w14:textId="77E80CCE" w:rsidR="00F97A6C" w:rsidRDefault="0032428E">
      <w:pPr>
        <w:jc w:val="both"/>
      </w:pPr>
      <w:r>
        <w:rPr>
          <w:color w:val="000000"/>
        </w:rPr>
        <w:t xml:space="preserve">L'administrateur assure la plupart des </w:t>
      </w:r>
      <w:r>
        <w:rPr>
          <w:b/>
          <w:color w:val="000000"/>
        </w:rPr>
        <w:t>fonctions administratives</w:t>
      </w:r>
      <w:r>
        <w:rPr>
          <w:color w:val="000000"/>
        </w:rPr>
        <w:t xml:space="preserve"> quotidiennes du CNC.</w:t>
      </w:r>
    </w:p>
    <w:p w14:paraId="3EF866FD" w14:textId="1B005712" w:rsidR="00987163" w:rsidRDefault="0032428E" w:rsidP="00E57E88">
      <w:pPr>
        <w:spacing w:after="0"/>
        <w:jc w:val="both"/>
      </w:pPr>
      <w:r>
        <w:rPr>
          <w:b/>
        </w:rPr>
        <w:lastRenderedPageBreak/>
        <w:t xml:space="preserve">Composition </w:t>
      </w:r>
      <w:r>
        <w:t xml:space="preserve">: </w:t>
      </w:r>
      <w:r w:rsidR="00987163" w:rsidRPr="00987163">
        <w:t>Le rôle d'administrateur du CNC est assuré par le Bureau National du Changement Climatique et REDD+ en tant que secrétariat de l'AN</w:t>
      </w:r>
      <w:r w:rsidR="00987163">
        <w:t>D</w:t>
      </w:r>
      <w:r w:rsidR="00987163" w:rsidRPr="00987163">
        <w:t xml:space="preserve"> de Madagascar</w:t>
      </w:r>
      <w:r w:rsidR="006629B4">
        <w:t xml:space="preserve">, </w:t>
      </w:r>
      <w:r w:rsidR="006629B4" w:rsidRPr="00271026">
        <w:rPr>
          <w:bCs/>
          <w:color w:val="000000" w:themeColor="text1"/>
        </w:rPr>
        <w:t xml:space="preserve">telle que définie par </w:t>
      </w:r>
      <w:r w:rsidR="00A40F65" w:rsidRPr="00B01DC9">
        <w:rPr>
          <w:rFonts w:eastAsia="Times New Roman"/>
          <w:color w:val="000000"/>
        </w:rPr>
        <w:t>l'Arrêté N°</w:t>
      </w:r>
      <w:r w:rsidR="00A40F65">
        <w:rPr>
          <w:rFonts w:eastAsia="Times New Roman"/>
          <w:color w:val="000000"/>
        </w:rPr>
        <w:t>14683</w:t>
      </w:r>
      <w:r w:rsidR="00A40F65" w:rsidRPr="00B01DC9">
        <w:rPr>
          <w:rFonts w:eastAsia="Times New Roman"/>
          <w:color w:val="000000"/>
        </w:rPr>
        <w:t>/</w:t>
      </w:r>
      <w:r w:rsidR="00A40F65">
        <w:rPr>
          <w:rFonts w:eastAsia="Times New Roman"/>
          <w:color w:val="000000"/>
        </w:rPr>
        <w:t>2025 du 28 mai 2025</w:t>
      </w:r>
      <w:r w:rsidR="006629B4">
        <w:rPr>
          <w:bCs/>
          <w:color w:val="000000" w:themeColor="text1"/>
        </w:rPr>
        <w:t>.</w:t>
      </w:r>
      <w:r w:rsidR="006629B4">
        <w:t xml:space="preserve"> </w:t>
      </w:r>
    </w:p>
    <w:p w14:paraId="49229214" w14:textId="77777777" w:rsidR="00987163" w:rsidRDefault="00987163" w:rsidP="00E57E88">
      <w:pPr>
        <w:spacing w:after="0"/>
        <w:jc w:val="both"/>
      </w:pPr>
    </w:p>
    <w:p w14:paraId="6D289A8B" w14:textId="5CE14347" w:rsidR="00F97A6C" w:rsidRDefault="0032428E">
      <w:pPr>
        <w:spacing w:after="0"/>
        <w:jc w:val="both"/>
      </w:pPr>
      <w:r>
        <w:rPr>
          <w:b/>
        </w:rPr>
        <w:t xml:space="preserve">Principales missions </w:t>
      </w:r>
      <w:r>
        <w:t xml:space="preserve">: </w:t>
      </w:r>
    </w:p>
    <w:p w14:paraId="49BDB790" w14:textId="77777777" w:rsidR="00F97A6C" w:rsidRDefault="00F97A6C">
      <w:pPr>
        <w:spacing w:after="0"/>
        <w:jc w:val="both"/>
      </w:pPr>
    </w:p>
    <w:p w14:paraId="0E37ECE7" w14:textId="77777777" w:rsidR="00F97A6C" w:rsidRDefault="0032428E">
      <w:pPr>
        <w:numPr>
          <w:ilvl w:val="0"/>
          <w:numId w:val="5"/>
        </w:numPr>
        <w:pBdr>
          <w:top w:val="nil"/>
          <w:left w:val="nil"/>
          <w:bottom w:val="nil"/>
          <w:right w:val="nil"/>
          <w:between w:val="nil"/>
        </w:pBdr>
        <w:spacing w:after="0"/>
        <w:jc w:val="both"/>
        <w:rPr>
          <w:color w:val="000000"/>
        </w:rPr>
      </w:pPr>
      <w:r>
        <w:rPr>
          <w:color w:val="000000"/>
        </w:rPr>
        <w:t>Dresser la liste des programmes après vérification de leur exhaustivité, sur la base des règles approuvées.</w:t>
      </w:r>
    </w:p>
    <w:p w14:paraId="12880860" w14:textId="77777777" w:rsidR="00F97A6C" w:rsidRDefault="0032428E">
      <w:pPr>
        <w:numPr>
          <w:ilvl w:val="0"/>
          <w:numId w:val="5"/>
        </w:numPr>
        <w:pBdr>
          <w:top w:val="nil"/>
          <w:left w:val="nil"/>
          <w:bottom w:val="nil"/>
          <w:right w:val="nil"/>
          <w:between w:val="nil"/>
        </w:pBdr>
        <w:spacing w:after="0"/>
        <w:jc w:val="both"/>
        <w:rPr>
          <w:color w:val="000000"/>
        </w:rPr>
      </w:pPr>
      <w:r>
        <w:rPr>
          <w:color w:val="000000"/>
        </w:rPr>
        <w:t>Tenir un registre des projets et des résultats d'atténuation délivrés, autorisés et transférés.</w:t>
      </w:r>
    </w:p>
    <w:p w14:paraId="07B61608" w14:textId="77777777" w:rsidR="00F97A6C" w:rsidRDefault="0032428E">
      <w:pPr>
        <w:numPr>
          <w:ilvl w:val="0"/>
          <w:numId w:val="5"/>
        </w:numPr>
        <w:pBdr>
          <w:top w:val="nil"/>
          <w:left w:val="nil"/>
          <w:bottom w:val="nil"/>
          <w:right w:val="nil"/>
          <w:between w:val="nil"/>
        </w:pBdr>
        <w:spacing w:after="0"/>
        <w:jc w:val="both"/>
        <w:rPr>
          <w:color w:val="000000"/>
        </w:rPr>
      </w:pPr>
      <w:r>
        <w:rPr>
          <w:color w:val="000000"/>
        </w:rPr>
        <w:t xml:space="preserve">Approuver et répertorier les entités opérationnelles désignées (EOD) éligibles sur la base des règles approuvées (actuellement). </w:t>
      </w:r>
    </w:p>
    <w:p w14:paraId="64A80AF3" w14:textId="7509B1FE" w:rsidR="004715D5" w:rsidRPr="004715D5" w:rsidRDefault="0032428E" w:rsidP="004715D5">
      <w:pPr>
        <w:numPr>
          <w:ilvl w:val="0"/>
          <w:numId w:val="5"/>
        </w:numPr>
        <w:pBdr>
          <w:top w:val="nil"/>
          <w:left w:val="nil"/>
          <w:bottom w:val="nil"/>
          <w:right w:val="nil"/>
          <w:between w:val="nil"/>
        </w:pBdr>
        <w:spacing w:after="0"/>
        <w:jc w:val="both"/>
        <w:rPr>
          <w:color w:val="000000"/>
        </w:rPr>
      </w:pPr>
      <w:r>
        <w:rPr>
          <w:color w:val="000000"/>
        </w:rPr>
        <w:t>Soutenir les processus de délivrance en vérifiant que les documents soumis sont complets.</w:t>
      </w:r>
    </w:p>
    <w:p w14:paraId="669268FC" w14:textId="77777777" w:rsidR="00F97A6C" w:rsidRDefault="0032428E">
      <w:pPr>
        <w:numPr>
          <w:ilvl w:val="0"/>
          <w:numId w:val="5"/>
        </w:numPr>
        <w:pBdr>
          <w:top w:val="nil"/>
          <w:left w:val="nil"/>
          <w:bottom w:val="nil"/>
          <w:right w:val="nil"/>
          <w:between w:val="nil"/>
        </w:pBdr>
        <w:spacing w:after="0"/>
        <w:jc w:val="both"/>
        <w:rPr>
          <w:color w:val="000000"/>
        </w:rPr>
      </w:pPr>
      <w:r>
        <w:rPr>
          <w:color w:val="000000"/>
        </w:rPr>
        <w:t xml:space="preserve">Coordonner et soutenir les réunions des autres organes. </w:t>
      </w:r>
    </w:p>
    <w:p w14:paraId="3C0BE4A6" w14:textId="77777777" w:rsidR="00F97A6C" w:rsidRDefault="0032428E">
      <w:pPr>
        <w:numPr>
          <w:ilvl w:val="0"/>
          <w:numId w:val="5"/>
        </w:numPr>
        <w:pBdr>
          <w:top w:val="nil"/>
          <w:left w:val="nil"/>
          <w:bottom w:val="nil"/>
          <w:right w:val="nil"/>
          <w:between w:val="nil"/>
        </w:pBdr>
        <w:spacing w:after="0"/>
        <w:jc w:val="both"/>
        <w:rPr>
          <w:color w:val="000000"/>
        </w:rPr>
      </w:pPr>
      <w:r>
        <w:rPr>
          <w:color w:val="000000"/>
        </w:rPr>
        <w:t xml:space="preserve">Rapport initial et rapport annuel à la CCNUCC </w:t>
      </w:r>
    </w:p>
    <w:p w14:paraId="2F4F86A7" w14:textId="77777777" w:rsidR="00F97A6C" w:rsidRDefault="0032428E">
      <w:pPr>
        <w:numPr>
          <w:ilvl w:val="0"/>
          <w:numId w:val="5"/>
        </w:numPr>
        <w:pBdr>
          <w:top w:val="nil"/>
          <w:left w:val="nil"/>
          <w:bottom w:val="nil"/>
          <w:right w:val="nil"/>
          <w:between w:val="nil"/>
        </w:pBdr>
        <w:spacing w:after="0"/>
        <w:jc w:val="both"/>
        <w:rPr>
          <w:color w:val="000000"/>
        </w:rPr>
      </w:pPr>
      <w:r>
        <w:rPr>
          <w:color w:val="000000"/>
        </w:rPr>
        <w:t>Accréditer les EOD sur la base d'une norme d'accréditation approuvée (à l'avenir).</w:t>
      </w:r>
    </w:p>
    <w:p w14:paraId="18ED800C" w14:textId="77777777" w:rsidR="00F97A6C" w:rsidRDefault="00F97A6C" w:rsidP="00F47872">
      <w:pPr>
        <w:pBdr>
          <w:top w:val="nil"/>
          <w:left w:val="nil"/>
          <w:bottom w:val="nil"/>
          <w:right w:val="nil"/>
          <w:between w:val="nil"/>
        </w:pBdr>
        <w:jc w:val="both"/>
        <w:rPr>
          <w:color w:val="000000"/>
        </w:rPr>
      </w:pPr>
    </w:p>
    <w:p w14:paraId="6A561BDB" w14:textId="6E5FE31C" w:rsidR="00F97A6C" w:rsidRDefault="0032428E">
      <w:pPr>
        <w:jc w:val="both"/>
      </w:pPr>
      <w:r>
        <w:rPr>
          <w:b/>
        </w:rPr>
        <w:t xml:space="preserve">Processus décisionnel </w:t>
      </w:r>
      <w:r>
        <w:t xml:space="preserve">: Le </w:t>
      </w:r>
      <w:r w:rsidR="003F189F">
        <w:t>Bureau National en charge du changement climatique et de la REDD+</w:t>
      </w:r>
      <w:r>
        <w:t xml:space="preserve"> a autorité sur l'administrateur et fait appel à d'autres membres du personnel si nécessaire. L'administrateur intervient en permanence mais n'a pas de pouvoir de décision. Il facilite plutôt la mise en œuvre dans les délais des étapes nécessaires au déploiement du CNC.</w:t>
      </w:r>
    </w:p>
    <w:p w14:paraId="41D1EB9D" w14:textId="3192812B" w:rsidR="00E40CAC" w:rsidRDefault="0032428E" w:rsidP="00E40CAC">
      <w:pPr>
        <w:pBdr>
          <w:top w:val="nil"/>
          <w:left w:val="nil"/>
          <w:bottom w:val="nil"/>
          <w:right w:val="nil"/>
          <w:between w:val="nil"/>
        </w:pBdr>
        <w:ind w:left="540" w:right="999"/>
        <w:rPr>
          <w:i/>
          <w:color w:val="000000"/>
        </w:rPr>
      </w:pPr>
      <w:r>
        <w:rPr>
          <w:i/>
          <w:color w:val="000000"/>
        </w:rPr>
        <w:t>Au fur et à mesure que les capacités et les ressources institutionnelles s’accroissent, le comité directeur peut choisir d'élargir le champ d'action de l'administrateur du CNC, par exemple en orientant et en approuvant les travaux du comité technique.</w:t>
      </w:r>
    </w:p>
    <w:p w14:paraId="7075580C" w14:textId="77777777" w:rsidR="00E40CAC" w:rsidRDefault="00E40CAC" w:rsidP="00E40CAC">
      <w:pPr>
        <w:pStyle w:val="Heading1"/>
        <w:numPr>
          <w:ilvl w:val="0"/>
          <w:numId w:val="9"/>
        </w:numPr>
        <w:spacing w:before="480"/>
        <w:jc w:val="both"/>
      </w:pPr>
      <w:bookmarkStart w:id="16" w:name="_Toc193828359"/>
      <w:r>
        <w:t>Développement durable</w:t>
      </w:r>
      <w:bookmarkEnd w:id="16"/>
    </w:p>
    <w:p w14:paraId="348B5FC2" w14:textId="180432C7" w:rsidR="00AB6D85" w:rsidRDefault="007C4968" w:rsidP="00BD4E6C">
      <w:pPr>
        <w:pBdr>
          <w:top w:val="nil"/>
          <w:left w:val="nil"/>
          <w:bottom w:val="nil"/>
          <w:right w:val="nil"/>
          <w:between w:val="nil"/>
        </w:pBdr>
        <w:ind w:right="27"/>
        <w:jc w:val="both"/>
      </w:pPr>
      <w:r>
        <w:t>L</w:t>
      </w:r>
      <w:r w:rsidR="00FC73FD" w:rsidRPr="00BD4E6C">
        <w:t>es activités</w:t>
      </w:r>
      <w:r>
        <w:t xml:space="preserve"> donnant lieu à</w:t>
      </w:r>
      <w:r w:rsidRPr="007C4968">
        <w:t xml:space="preserve"> </w:t>
      </w:r>
      <w:r>
        <w:t>des cré</w:t>
      </w:r>
      <w:r w:rsidRPr="007C4968">
        <w:t>d</w:t>
      </w:r>
      <w:r>
        <w:t xml:space="preserve">its carbone </w:t>
      </w:r>
      <w:r w:rsidR="00B0304C">
        <w:t>via le CNC</w:t>
      </w:r>
      <w:r w:rsidR="00FC73FD" w:rsidRPr="00BD4E6C">
        <w:t xml:space="preserve"> contribuent de manière significative aux objectifs de développement durable de Madagascar, y compris les avantages qui concernent directement l'</w:t>
      </w:r>
      <w:r w:rsidR="00442383">
        <w:t>objectif</w:t>
      </w:r>
      <w:r w:rsidR="00FC73FD" w:rsidRPr="00BD4E6C">
        <w:t xml:space="preserve"> 1 (pas de pauvreté), l'</w:t>
      </w:r>
      <w:r w:rsidR="00442383">
        <w:t>objectif</w:t>
      </w:r>
      <w:r w:rsidR="00FC73FD" w:rsidRPr="00BD4E6C">
        <w:t xml:space="preserve"> 2 (faim zéro), l'</w:t>
      </w:r>
      <w:r w:rsidR="00442383">
        <w:t>objectif</w:t>
      </w:r>
      <w:r w:rsidR="00FC73FD" w:rsidRPr="00BD4E6C">
        <w:t xml:space="preserve"> 3 (bonne santé et bien-être), l'</w:t>
      </w:r>
      <w:r w:rsidR="00442383">
        <w:t>objectif</w:t>
      </w:r>
      <w:r w:rsidR="00FC73FD" w:rsidRPr="00BD4E6C">
        <w:t xml:space="preserve"> 7 (énergie propre et </w:t>
      </w:r>
      <w:r w:rsidR="00995939">
        <w:t xml:space="preserve">d’un coût </w:t>
      </w:r>
      <w:r w:rsidR="00FC73FD" w:rsidRPr="00BD4E6C">
        <w:t>abordable) et l'</w:t>
      </w:r>
      <w:r w:rsidR="00442383">
        <w:t>objectif</w:t>
      </w:r>
      <w:r w:rsidR="00FC73FD" w:rsidRPr="00BD4E6C">
        <w:t xml:space="preserve"> 8 (travail décent et croissance économique).</w:t>
      </w:r>
    </w:p>
    <w:p w14:paraId="6395D1BC" w14:textId="77DD570E" w:rsidR="00AB6D85" w:rsidRDefault="00AB6D85" w:rsidP="00BD4E6C">
      <w:pPr>
        <w:pStyle w:val="Caption"/>
        <w:keepNext/>
      </w:pPr>
      <w:r>
        <w:t xml:space="preserve">Table </w:t>
      </w:r>
      <w:r>
        <w:fldChar w:fldCharType="begin"/>
      </w:r>
      <w:r>
        <w:instrText xml:space="preserve"> SEQ Table \* ARABIC </w:instrText>
      </w:r>
      <w:r>
        <w:fldChar w:fldCharType="separate"/>
      </w:r>
      <w:r>
        <w:rPr>
          <w:noProof/>
        </w:rPr>
        <w:t>1</w:t>
      </w:r>
      <w:r>
        <w:rPr>
          <w:noProof/>
        </w:rPr>
        <w:fldChar w:fldCharType="end"/>
      </w:r>
      <w:r>
        <w:t xml:space="preserve"> : </w:t>
      </w:r>
      <w:r w:rsidR="00B0304C">
        <w:t xml:space="preserve">Exemple d’impact </w:t>
      </w:r>
      <w:r w:rsidR="000942BF">
        <w:t>de</w:t>
      </w:r>
      <w:r w:rsidRPr="00AB6D85">
        <w:t xml:space="preserve"> développement durable </w:t>
      </w:r>
      <w:r w:rsidR="000942BF">
        <w:t>lié</w:t>
      </w:r>
      <w:r w:rsidRPr="00AB6D85">
        <w:t xml:space="preserve"> </w:t>
      </w:r>
      <w:r w:rsidR="000942BF">
        <w:t>aux</w:t>
      </w:r>
      <w:r w:rsidRPr="00AB6D85">
        <w:t xml:space="preserve"> fourneaux à combustibles renouvelables.</w:t>
      </w:r>
    </w:p>
    <w:tbl>
      <w:tblPr>
        <w:tblStyle w:val="TableGrid"/>
        <w:tblW w:w="0" w:type="auto"/>
        <w:tblLook w:val="04A0" w:firstRow="1" w:lastRow="0" w:firstColumn="1" w:lastColumn="0" w:noHBand="0" w:noVBand="1"/>
      </w:tblPr>
      <w:tblGrid>
        <w:gridCol w:w="1696"/>
        <w:gridCol w:w="7393"/>
      </w:tblGrid>
      <w:tr w:rsidR="00F44788" w:rsidRPr="00ED026F" w14:paraId="4CC95E52" w14:textId="77777777" w:rsidTr="00CF35F2">
        <w:tc>
          <w:tcPr>
            <w:tcW w:w="1696" w:type="dxa"/>
          </w:tcPr>
          <w:p w14:paraId="14D255D9" w14:textId="7DFFA592" w:rsidR="00F44788" w:rsidRPr="00BD4E6C" w:rsidRDefault="00F44788" w:rsidP="00CF35F2">
            <w:pPr>
              <w:rPr>
                <w:b/>
                <w:bCs/>
                <w:color w:val="000000" w:themeColor="text1"/>
                <w:lang w:val="en-US"/>
              </w:rPr>
            </w:pPr>
            <w:r w:rsidRPr="00BD4E6C">
              <w:rPr>
                <w:b/>
                <w:bCs/>
                <w:color w:val="000000" w:themeColor="text1"/>
                <w:lang w:val="en-US"/>
              </w:rPr>
              <w:t>Objecti</w:t>
            </w:r>
            <w:r w:rsidR="00882417">
              <w:rPr>
                <w:b/>
                <w:bCs/>
                <w:color w:val="000000" w:themeColor="text1"/>
                <w:lang w:val="en-US"/>
              </w:rPr>
              <w:t>f</w:t>
            </w:r>
            <w:r w:rsidRPr="00BD4E6C">
              <w:rPr>
                <w:b/>
                <w:bCs/>
                <w:color w:val="000000" w:themeColor="text1"/>
                <w:lang w:val="en-US"/>
              </w:rPr>
              <w:t xml:space="preserve"> 1 </w:t>
            </w:r>
          </w:p>
          <w:p w14:paraId="64341855" w14:textId="7C3E5F85" w:rsidR="00F44788" w:rsidRDefault="00B14E92" w:rsidP="00CF35F2">
            <w:pPr>
              <w:rPr>
                <w:color w:val="000000" w:themeColor="text1"/>
                <w:lang w:val="en-US"/>
              </w:rPr>
            </w:pPr>
            <w:r w:rsidRPr="00CF35F2">
              <w:t>pas de pauvreté</w:t>
            </w:r>
          </w:p>
        </w:tc>
        <w:tc>
          <w:tcPr>
            <w:tcW w:w="7393" w:type="dxa"/>
          </w:tcPr>
          <w:p w14:paraId="3D965F0E" w14:textId="11F25885" w:rsidR="00F44788" w:rsidRPr="00BD4E6C" w:rsidRDefault="00ED026F" w:rsidP="00BD4E6C">
            <w:pPr>
              <w:rPr>
                <w:color w:val="000000" w:themeColor="text1"/>
                <w:lang w:val="fr-FR"/>
              </w:rPr>
            </w:pPr>
            <w:r w:rsidRPr="00BD4E6C">
              <w:rPr>
                <w:color w:val="000000" w:themeColor="text1"/>
                <w:lang w:val="fr-FR"/>
              </w:rPr>
              <w:t>Amélioration des conditions de vie des ménages ruraux et urbains grâce à des fourneaux plus propres, à l'amélioration de l'approvisionnement alimentaire et à l'activité économique</w:t>
            </w:r>
          </w:p>
        </w:tc>
      </w:tr>
      <w:tr w:rsidR="00F44788" w:rsidRPr="00F80F76" w14:paraId="2376EEF4" w14:textId="77777777" w:rsidTr="00CF35F2">
        <w:tc>
          <w:tcPr>
            <w:tcW w:w="1696" w:type="dxa"/>
          </w:tcPr>
          <w:p w14:paraId="64345F81" w14:textId="2EB643AC" w:rsidR="00F44788" w:rsidRPr="00BD4E6C" w:rsidRDefault="00F44788" w:rsidP="00CF35F2">
            <w:pPr>
              <w:rPr>
                <w:b/>
                <w:bCs/>
                <w:color w:val="000000" w:themeColor="text1"/>
                <w:lang w:val="en-US"/>
              </w:rPr>
            </w:pPr>
            <w:r w:rsidRPr="00BD4E6C">
              <w:rPr>
                <w:b/>
                <w:bCs/>
                <w:color w:val="000000" w:themeColor="text1"/>
                <w:lang w:val="en-US"/>
              </w:rPr>
              <w:t>Objectif 2</w:t>
            </w:r>
          </w:p>
          <w:p w14:paraId="4840D166" w14:textId="6E63A21B" w:rsidR="00F44788" w:rsidRDefault="00B14E92" w:rsidP="00CF35F2">
            <w:pPr>
              <w:rPr>
                <w:color w:val="000000" w:themeColor="text1"/>
                <w:lang w:val="en-US"/>
              </w:rPr>
            </w:pPr>
            <w:r w:rsidRPr="00CF35F2">
              <w:t>faim zéro</w:t>
            </w:r>
          </w:p>
        </w:tc>
        <w:tc>
          <w:tcPr>
            <w:tcW w:w="7393" w:type="dxa"/>
          </w:tcPr>
          <w:p w14:paraId="79AE015B" w14:textId="0A2AD2AE" w:rsidR="00F44788" w:rsidRPr="00BD4E6C" w:rsidRDefault="00ED026F" w:rsidP="00BD4E6C">
            <w:pPr>
              <w:rPr>
                <w:color w:val="000000" w:themeColor="text1"/>
                <w:lang w:val="fr-FR"/>
              </w:rPr>
            </w:pPr>
            <w:r w:rsidRPr="00BD4E6C">
              <w:rPr>
                <w:color w:val="000000" w:themeColor="text1"/>
                <w:lang w:val="fr-FR"/>
              </w:rPr>
              <w:t>Les fourneaux à l'éthanol réduisent la quantité de combustible non renouvelable nécessaire pour cuisiner et allègent ainsi la charge des ménages qui doivent le collecter, l'acheter ou l'échanger contre de la nourriture.</w:t>
            </w:r>
          </w:p>
        </w:tc>
      </w:tr>
      <w:tr w:rsidR="00F44788" w:rsidRPr="00F80F76" w14:paraId="6C542428" w14:textId="77777777" w:rsidTr="00CF35F2">
        <w:tc>
          <w:tcPr>
            <w:tcW w:w="1696" w:type="dxa"/>
          </w:tcPr>
          <w:p w14:paraId="24B9D9E3" w14:textId="03E81C63" w:rsidR="00F44788" w:rsidRPr="00BD4E6C" w:rsidRDefault="00F44788" w:rsidP="00CF35F2">
            <w:pPr>
              <w:rPr>
                <w:b/>
                <w:bCs/>
                <w:color w:val="000000" w:themeColor="text1"/>
                <w:lang w:val="fr-FR"/>
              </w:rPr>
            </w:pPr>
            <w:r w:rsidRPr="00BD4E6C">
              <w:rPr>
                <w:b/>
                <w:bCs/>
                <w:color w:val="000000" w:themeColor="text1"/>
                <w:lang w:val="fr-FR"/>
              </w:rPr>
              <w:t>Objectif 3</w:t>
            </w:r>
          </w:p>
          <w:p w14:paraId="08E8ABBD" w14:textId="12C08B44" w:rsidR="00F44788" w:rsidRPr="00BD4E6C" w:rsidRDefault="00B14E92" w:rsidP="00CF35F2">
            <w:pPr>
              <w:rPr>
                <w:color w:val="000000" w:themeColor="text1"/>
                <w:lang w:val="fr-FR"/>
              </w:rPr>
            </w:pPr>
            <w:r w:rsidRPr="00CF35F2">
              <w:t>bonne santé et bien-être</w:t>
            </w:r>
          </w:p>
        </w:tc>
        <w:tc>
          <w:tcPr>
            <w:tcW w:w="7393" w:type="dxa"/>
          </w:tcPr>
          <w:p w14:paraId="61113611" w14:textId="1DC32CBF" w:rsidR="00F44788" w:rsidRPr="00BD4E6C" w:rsidRDefault="00F80F76" w:rsidP="00CF35F2">
            <w:pPr>
              <w:jc w:val="both"/>
              <w:rPr>
                <w:color w:val="000000" w:themeColor="text1"/>
                <w:lang w:val="fr-FR"/>
              </w:rPr>
            </w:pPr>
            <w:r w:rsidRPr="00BD4E6C">
              <w:rPr>
                <w:color w:val="000000" w:themeColor="text1"/>
                <w:lang w:val="fr-FR"/>
              </w:rPr>
              <w:t>La réduction des émissions de fumée entraîne une diminution de la pollution de l'air et améliore la santé, en particulier celle des femmes et des enfants.</w:t>
            </w:r>
          </w:p>
        </w:tc>
      </w:tr>
      <w:tr w:rsidR="00F44788" w:rsidRPr="00F80F76" w14:paraId="4ADB6506" w14:textId="77777777" w:rsidTr="00CF35F2">
        <w:tc>
          <w:tcPr>
            <w:tcW w:w="1696" w:type="dxa"/>
          </w:tcPr>
          <w:p w14:paraId="72FC07A4" w14:textId="69C7A833" w:rsidR="00F44788" w:rsidRPr="00BD4E6C" w:rsidRDefault="00F44788" w:rsidP="00CF35F2">
            <w:pPr>
              <w:rPr>
                <w:b/>
                <w:bCs/>
                <w:color w:val="000000" w:themeColor="text1"/>
                <w:lang w:val="fr-FR"/>
              </w:rPr>
            </w:pPr>
            <w:r w:rsidRPr="00BD4E6C">
              <w:rPr>
                <w:b/>
                <w:bCs/>
                <w:color w:val="000000" w:themeColor="text1"/>
                <w:lang w:val="fr-FR"/>
              </w:rPr>
              <w:t>Objectif 7</w:t>
            </w:r>
          </w:p>
          <w:p w14:paraId="49BE1B2F" w14:textId="5F165F4B" w:rsidR="00F44788" w:rsidRPr="00BD4E6C" w:rsidRDefault="00B14E92" w:rsidP="00CF35F2">
            <w:pPr>
              <w:rPr>
                <w:color w:val="000000" w:themeColor="text1"/>
                <w:lang w:val="fr-FR"/>
              </w:rPr>
            </w:pPr>
            <w:r w:rsidRPr="00CF35F2">
              <w:lastRenderedPageBreak/>
              <w:t xml:space="preserve">énergie propre et </w:t>
            </w:r>
            <w:r>
              <w:t xml:space="preserve">d’un coût </w:t>
            </w:r>
            <w:r w:rsidRPr="00CF35F2">
              <w:t>abordable</w:t>
            </w:r>
          </w:p>
        </w:tc>
        <w:tc>
          <w:tcPr>
            <w:tcW w:w="7393" w:type="dxa"/>
          </w:tcPr>
          <w:p w14:paraId="1D25B69D" w14:textId="2711AF79" w:rsidR="00F44788" w:rsidRPr="00BD4E6C" w:rsidRDefault="00F80F76" w:rsidP="00CF35F2">
            <w:pPr>
              <w:jc w:val="both"/>
              <w:rPr>
                <w:color w:val="000000" w:themeColor="text1"/>
                <w:lang w:val="fr-FR"/>
              </w:rPr>
            </w:pPr>
            <w:r w:rsidRPr="00BD4E6C">
              <w:rPr>
                <w:color w:val="000000" w:themeColor="text1"/>
                <w:lang w:val="fr-FR"/>
              </w:rPr>
              <w:lastRenderedPageBreak/>
              <w:t>Les fourneaux à l'éthanol permettent de lutter contre la pauvreté énergétique et d'améliorer la sécurité énergétique des ménages</w:t>
            </w:r>
          </w:p>
        </w:tc>
      </w:tr>
      <w:tr w:rsidR="00F44788" w:rsidRPr="00AB6D85" w14:paraId="6AD0C544" w14:textId="77777777" w:rsidTr="00CF35F2">
        <w:tc>
          <w:tcPr>
            <w:tcW w:w="1696" w:type="dxa"/>
          </w:tcPr>
          <w:p w14:paraId="5DBF75AA" w14:textId="78D5AD49" w:rsidR="00F44788" w:rsidRPr="00BD4E6C" w:rsidRDefault="00F44788" w:rsidP="00CF35F2">
            <w:pPr>
              <w:rPr>
                <w:b/>
                <w:bCs/>
                <w:color w:val="000000" w:themeColor="text1"/>
                <w:lang w:val="fr-FR"/>
              </w:rPr>
            </w:pPr>
            <w:r w:rsidRPr="00BD4E6C">
              <w:rPr>
                <w:b/>
                <w:bCs/>
                <w:color w:val="000000" w:themeColor="text1"/>
                <w:lang w:val="fr-FR"/>
              </w:rPr>
              <w:t>Objectif 8</w:t>
            </w:r>
          </w:p>
          <w:p w14:paraId="1511D679" w14:textId="60DF40FF" w:rsidR="00F44788" w:rsidRPr="00BD4E6C" w:rsidRDefault="00B14E92" w:rsidP="00CF35F2">
            <w:pPr>
              <w:rPr>
                <w:color w:val="000000" w:themeColor="text1"/>
                <w:lang w:val="fr-FR"/>
              </w:rPr>
            </w:pPr>
            <w:r w:rsidRPr="00CF35F2">
              <w:t>travail décent et croissance économique</w:t>
            </w:r>
          </w:p>
        </w:tc>
        <w:tc>
          <w:tcPr>
            <w:tcW w:w="7393" w:type="dxa"/>
          </w:tcPr>
          <w:p w14:paraId="685DA005" w14:textId="69D02F10" w:rsidR="00F44788" w:rsidRPr="00BD4E6C" w:rsidRDefault="00F80F76" w:rsidP="00CF35F2">
            <w:pPr>
              <w:jc w:val="both"/>
              <w:rPr>
                <w:color w:val="000000" w:themeColor="text1"/>
                <w:lang w:val="fr-FR"/>
              </w:rPr>
            </w:pPr>
            <w:r w:rsidRPr="00BD4E6C">
              <w:rPr>
                <w:color w:val="000000" w:themeColor="text1"/>
                <w:lang w:val="fr-FR"/>
              </w:rPr>
              <w:t>Le secteur de l'accès à l'énergie permet une plus grande productivité, une croissance inclusive et a le potentiel de créer des opportunités d'emploi.</w:t>
            </w:r>
          </w:p>
        </w:tc>
      </w:tr>
    </w:tbl>
    <w:p w14:paraId="63784C0E" w14:textId="77777777" w:rsidR="00C410D8" w:rsidRDefault="00C410D8" w:rsidP="00E40CAC">
      <w:pPr>
        <w:pBdr>
          <w:top w:val="nil"/>
          <w:left w:val="nil"/>
          <w:bottom w:val="nil"/>
          <w:right w:val="nil"/>
          <w:between w:val="nil"/>
        </w:pBdr>
        <w:ind w:right="999"/>
      </w:pPr>
    </w:p>
    <w:p w14:paraId="6A24BF0A" w14:textId="6832D7BD" w:rsidR="00F44788" w:rsidRDefault="00C410D8" w:rsidP="00C410D8">
      <w:pPr>
        <w:pBdr>
          <w:top w:val="nil"/>
          <w:left w:val="nil"/>
          <w:bottom w:val="nil"/>
          <w:right w:val="nil"/>
          <w:between w:val="nil"/>
        </w:pBdr>
        <w:ind w:right="27"/>
        <w:jc w:val="both"/>
      </w:pPr>
      <w:r w:rsidRPr="00C410D8">
        <w:t xml:space="preserve">Compte tenu des avantages inhérents énumérés ci-dessus, le processus du </w:t>
      </w:r>
      <w:r>
        <w:t>CNC</w:t>
      </w:r>
      <w:r w:rsidRPr="00C410D8">
        <w:t xml:space="preserve"> ne demande pas aux participants aux activités de fournir des informations supplémentaires sur les incidences de leur activité spécifique sur le développement durable.  Les informations ci-dessus peuvent toutefois être utilisées par le gouvernement pour justifier que ces activités ont des effets positifs sur le développement durable.</w:t>
      </w:r>
    </w:p>
    <w:p w14:paraId="478067E8" w14:textId="02FB473D" w:rsidR="006401C8" w:rsidRPr="00BD4E6C" w:rsidRDefault="00F76F2A" w:rsidP="00BD4E6C">
      <w:pPr>
        <w:pStyle w:val="Heading1"/>
        <w:numPr>
          <w:ilvl w:val="0"/>
          <w:numId w:val="9"/>
        </w:numPr>
        <w:spacing w:before="480"/>
        <w:jc w:val="both"/>
      </w:pPr>
      <w:bookmarkStart w:id="17" w:name="_Toc193828360"/>
      <w:r>
        <w:t>L’intégrité environnemental</w:t>
      </w:r>
      <w:r w:rsidR="00615B12">
        <w:t>e</w:t>
      </w:r>
      <w:bookmarkEnd w:id="17"/>
    </w:p>
    <w:p w14:paraId="7B021CCC" w14:textId="08679239" w:rsidR="00DA1248" w:rsidRDefault="00DA1248" w:rsidP="00DA1248">
      <w:pPr>
        <w:pBdr>
          <w:top w:val="nil"/>
          <w:left w:val="nil"/>
          <w:bottom w:val="nil"/>
          <w:right w:val="nil"/>
          <w:between w:val="nil"/>
        </w:pBdr>
        <w:ind w:right="27"/>
        <w:jc w:val="both"/>
      </w:pPr>
      <w:r>
        <w:t>L</w:t>
      </w:r>
      <w:r w:rsidR="00592F82">
        <w:t>es</w:t>
      </w:r>
      <w:r>
        <w:t xml:space="preserve"> méthodologie</w:t>
      </w:r>
      <w:r w:rsidR="00592F82">
        <w:t>s validé</w:t>
      </w:r>
      <w:r w:rsidR="00592F82" w:rsidRPr="00592F82">
        <w:t>es</w:t>
      </w:r>
      <w:r w:rsidR="00592F82">
        <w:t xml:space="preserve"> dans le cadre</w:t>
      </w:r>
      <w:r>
        <w:t xml:space="preserve"> du CNC s'appuie</w:t>
      </w:r>
      <w:r w:rsidR="00592F82">
        <w:t>nt</w:t>
      </w:r>
      <w:r>
        <w:t xml:space="preserve"> sur d'autres normes internationalement reconnues (par exemple le MDP et le Gold Standard), utilise</w:t>
      </w:r>
      <w:r w:rsidR="00592F82">
        <w:t>nt</w:t>
      </w:r>
      <w:r>
        <w:t xml:space="preserve"> les données les plus récentes pour les paramètres clés, et </w:t>
      </w:r>
      <w:r w:rsidR="00592F82">
        <w:t>sont</w:t>
      </w:r>
      <w:r>
        <w:t xml:space="preserve"> conforme aux meilleures pratiques internationales (par exemple les versions les plus récentes des méthodologies pertinentes dans d'autres normes). En outre, la méthodologie </w:t>
      </w:r>
      <w:r w:rsidR="00AA105E">
        <w:t>CNC</w:t>
      </w:r>
      <w:r>
        <w:t xml:space="preserve"> adapte les paramètres clés aux contextes locaux spécifiques à Madagascar et applique des valeurs conservatrices pour déterminer le volume de réductions d'émissions générées par l'activité d'atténuation. </w:t>
      </w:r>
    </w:p>
    <w:p w14:paraId="45A36E70" w14:textId="103E657A" w:rsidR="0061157A" w:rsidRDefault="0061157A" w:rsidP="00BD4E6C">
      <w:pPr>
        <w:pBdr>
          <w:top w:val="nil"/>
          <w:left w:val="nil"/>
          <w:bottom w:val="nil"/>
          <w:right w:val="nil"/>
          <w:between w:val="nil"/>
        </w:pBdr>
        <w:ind w:right="27"/>
        <w:jc w:val="both"/>
      </w:pPr>
      <w:r>
        <w:t>L</w:t>
      </w:r>
      <w:r w:rsidR="00DA1248">
        <w:t>es réductions d'émissions générées par l'activité d'atténuation répondent aux exigences d'une grande intégrité environnementale, en particulier en ce qui concerne la qualité des crédits carbone (par exemple, l'</w:t>
      </w:r>
      <w:proofErr w:type="spellStart"/>
      <w:r w:rsidR="00DA1248">
        <w:t>additionnalité</w:t>
      </w:r>
      <w:proofErr w:type="spellEnd"/>
      <w:r w:rsidR="00DA1248">
        <w:t xml:space="preserve">, les bases de référence conservatrices). </w:t>
      </w:r>
    </w:p>
    <w:p w14:paraId="0242CDA0" w14:textId="37A4ABE5" w:rsidR="006401C8" w:rsidRPr="0084283E" w:rsidRDefault="00B9480A" w:rsidP="00BD4E6C">
      <w:pPr>
        <w:pBdr>
          <w:top w:val="nil"/>
          <w:left w:val="nil"/>
          <w:bottom w:val="nil"/>
          <w:right w:val="nil"/>
          <w:between w:val="nil"/>
        </w:pBdr>
        <w:ind w:right="27"/>
        <w:jc w:val="both"/>
      </w:pPr>
      <w:r>
        <w:t>Toutefois, l</w:t>
      </w:r>
      <w:r w:rsidR="008A61BC">
        <w:t>e CNC cherche un é</w:t>
      </w:r>
      <w:r w:rsidR="008A61BC" w:rsidRPr="008A61BC">
        <w:t>q</w:t>
      </w:r>
      <w:r w:rsidR="008A61BC">
        <w:t xml:space="preserve">uilibre entre </w:t>
      </w:r>
      <w:r>
        <w:t>cette</w:t>
      </w:r>
      <w:r w:rsidR="00DA1248">
        <w:t xml:space="preserve"> approche conservatrice</w:t>
      </w:r>
      <w:r>
        <w:t>, qui peut</w:t>
      </w:r>
      <w:r w:rsidR="00DA1248">
        <w:t xml:space="preserve"> entraîner une réduction du volume total des réductions d'émissions par rapport </w:t>
      </w:r>
      <w:r>
        <w:t>aux</w:t>
      </w:r>
      <w:r w:rsidR="00DA1248">
        <w:t xml:space="preserve"> version</w:t>
      </w:r>
      <w:r>
        <w:t>s</w:t>
      </w:r>
      <w:r w:rsidR="00DA1248">
        <w:t xml:space="preserve"> précédente</w:t>
      </w:r>
      <w:r>
        <w:t>s</w:t>
      </w:r>
      <w:r w:rsidR="00DA1248">
        <w:t xml:space="preserve"> des normes du marché du carbone</w:t>
      </w:r>
      <w:r w:rsidR="0084283E">
        <w:t xml:space="preserve"> mais aussi </w:t>
      </w:r>
      <w:r w:rsidR="00DA1248">
        <w:t>des prix plus élevés sur les marchés internationaux du carbone</w:t>
      </w:r>
      <w:r w:rsidR="0084283E">
        <w:t>, et la né</w:t>
      </w:r>
      <w:r w:rsidR="0084283E" w:rsidRPr="0084283E">
        <w:t>ce</w:t>
      </w:r>
      <w:r w:rsidR="0084283E">
        <w:t>ssité</w:t>
      </w:r>
      <w:r w:rsidR="0084283E" w:rsidRPr="0084283E">
        <w:t xml:space="preserve"> </w:t>
      </w:r>
      <w:r w:rsidR="0084283E">
        <w:t>de géné</w:t>
      </w:r>
      <w:r w:rsidR="0084283E" w:rsidRPr="0084283E">
        <w:t>re</w:t>
      </w:r>
      <w:r w:rsidR="0084283E">
        <w:t xml:space="preserve">r </w:t>
      </w:r>
      <w:proofErr w:type="gramStart"/>
      <w:r w:rsidR="0084283E">
        <w:t>des revenus carbone</w:t>
      </w:r>
      <w:proofErr w:type="gramEnd"/>
      <w:r w:rsidR="0084283E">
        <w:t xml:space="preserve"> suffisants pour les porteurs de projets – le but é</w:t>
      </w:r>
      <w:r w:rsidR="0084283E" w:rsidRPr="0084283E">
        <w:t>t</w:t>
      </w:r>
      <w:r w:rsidR="0084283E">
        <w:t>ant de maximiser l’impact de développement.</w:t>
      </w:r>
    </w:p>
    <w:p w14:paraId="7AC41D01" w14:textId="11377A4B" w:rsidR="00F97A6C" w:rsidRDefault="0084283E">
      <w:pPr>
        <w:pStyle w:val="Heading1"/>
        <w:numPr>
          <w:ilvl w:val="0"/>
          <w:numId w:val="9"/>
        </w:numPr>
        <w:spacing w:before="480"/>
      </w:pPr>
      <w:bookmarkStart w:id="18" w:name="_3dy6vkm" w:colFirst="0" w:colLast="0"/>
      <w:bookmarkStart w:id="19" w:name="_Toc193828361"/>
      <w:bookmarkEnd w:id="18"/>
      <w:r>
        <w:t>Pé</w:t>
      </w:r>
      <w:r>
        <w:rPr>
          <w:lang w:val="en-US"/>
        </w:rPr>
        <w:t>rim</w:t>
      </w:r>
      <w:r>
        <w:t>è</w:t>
      </w:r>
      <w:proofErr w:type="spellStart"/>
      <w:r>
        <w:rPr>
          <w:lang w:val="en-US"/>
        </w:rPr>
        <w:t>tre</w:t>
      </w:r>
      <w:proofErr w:type="spellEnd"/>
      <w:r w:rsidR="0032428E">
        <w:t xml:space="preserve"> </w:t>
      </w:r>
      <w:r w:rsidR="00012D4F">
        <w:t xml:space="preserve">d’action </w:t>
      </w:r>
      <w:r w:rsidR="0032428E">
        <w:t>and éligibilité</w:t>
      </w:r>
      <w:bookmarkEnd w:id="19"/>
    </w:p>
    <w:p w14:paraId="5099969D" w14:textId="77777777" w:rsidR="00F97A6C" w:rsidRDefault="0032428E">
      <w:pPr>
        <w:pStyle w:val="Heading2"/>
        <w:numPr>
          <w:ilvl w:val="1"/>
          <w:numId w:val="9"/>
        </w:numPr>
        <w:jc w:val="both"/>
      </w:pPr>
      <w:bookmarkStart w:id="20" w:name="_1t3h5sf" w:colFirst="0" w:colLast="0"/>
      <w:bookmarkStart w:id="21" w:name="_Toc193828362"/>
      <w:bookmarkEnd w:id="20"/>
      <w:r>
        <w:t>Secteurs, technologies et types d'activités couverts</w:t>
      </w:r>
      <w:bookmarkEnd w:id="21"/>
    </w:p>
    <w:p w14:paraId="2F33EA90" w14:textId="3768C8A0" w:rsidR="00F97A6C" w:rsidRDefault="0032428E">
      <w:pPr>
        <w:jc w:val="both"/>
      </w:pPr>
      <w:r>
        <w:t>Le CNC se concentre initialement sur la production d'énergie thermique à partir de technologies d'énergie renouvelable pour les utilisateurs finaux qui remplacent l'utilisation de la biomasse non renouvelable. Les exemples de ces technologies comprennent, sans s'y limiter, les fourneaux utilisant la biomasse renouvelable, les fourneaux à biogaz et les fourneaux à bioéthanol. Les résultats d'atténuation sont revendiqués pour le remplacement de du bois de chauffage et/ou du charbon de bois pour répondre aux besoins domestiques en matière de cuisson dans le scénario de référence.</w:t>
      </w:r>
    </w:p>
    <w:p w14:paraId="75BA74DE" w14:textId="77777777" w:rsidR="00F97A6C" w:rsidRDefault="0032428E">
      <w:pPr>
        <w:pBdr>
          <w:top w:val="nil"/>
          <w:left w:val="nil"/>
          <w:bottom w:val="nil"/>
          <w:right w:val="nil"/>
          <w:between w:val="nil"/>
        </w:pBdr>
        <w:spacing w:after="0"/>
        <w:ind w:left="360" w:hanging="360"/>
        <w:jc w:val="both"/>
        <w:rPr>
          <w:color w:val="000000"/>
        </w:rPr>
      </w:pPr>
      <w:r>
        <w:rPr>
          <w:color w:val="000000"/>
        </w:rPr>
        <w:t xml:space="preserve">La liste des technologies et des types d'activités couverts par le CNC comprend les éléments </w:t>
      </w:r>
      <w:proofErr w:type="gramStart"/>
      <w:r>
        <w:rPr>
          <w:color w:val="000000"/>
        </w:rPr>
        <w:t>suivants:</w:t>
      </w:r>
      <w:proofErr w:type="gramEnd"/>
    </w:p>
    <w:p w14:paraId="0D2271B2" w14:textId="77777777" w:rsidR="00F97A6C" w:rsidRDefault="0032428E">
      <w:pPr>
        <w:numPr>
          <w:ilvl w:val="0"/>
          <w:numId w:val="7"/>
        </w:numPr>
        <w:pBdr>
          <w:top w:val="nil"/>
          <w:left w:val="nil"/>
          <w:bottom w:val="nil"/>
          <w:right w:val="nil"/>
          <w:between w:val="nil"/>
        </w:pBdr>
        <w:ind w:left="993"/>
        <w:jc w:val="both"/>
        <w:rPr>
          <w:color w:val="000000"/>
        </w:rPr>
      </w:pPr>
      <w:r>
        <w:rPr>
          <w:color w:val="000000"/>
        </w:rPr>
        <w:t>Fourneaux à combustibles renouvelables</w:t>
      </w:r>
    </w:p>
    <w:p w14:paraId="7D7075AE" w14:textId="185B3A1C" w:rsidR="00F97A6C" w:rsidRDefault="0032428E">
      <w:pPr>
        <w:jc w:val="both"/>
      </w:pPr>
      <w:r>
        <w:t xml:space="preserve">Le CD peut choisir, à sa discrétion, d'inclure d'autres technologies dans le CNC au fil du temps. </w:t>
      </w:r>
    </w:p>
    <w:p w14:paraId="10E4F9AE" w14:textId="77777777" w:rsidR="00F97A6C" w:rsidRDefault="0032428E">
      <w:pPr>
        <w:pStyle w:val="Heading2"/>
        <w:numPr>
          <w:ilvl w:val="1"/>
          <w:numId w:val="9"/>
        </w:numPr>
        <w:jc w:val="both"/>
      </w:pPr>
      <w:bookmarkStart w:id="22" w:name="_4d34og8" w:colFirst="0" w:colLast="0"/>
      <w:bookmarkStart w:id="23" w:name="_Toc193828363"/>
      <w:bookmarkEnd w:id="22"/>
      <w:r>
        <w:lastRenderedPageBreak/>
        <w:t>Portée géographique</w:t>
      </w:r>
      <w:bookmarkEnd w:id="23"/>
    </w:p>
    <w:p w14:paraId="3B4B346B" w14:textId="77777777" w:rsidR="00F97A6C" w:rsidRDefault="0032428E">
      <w:pPr>
        <w:jc w:val="both"/>
      </w:pPr>
      <w:r>
        <w:t>La portée géographique des activités menées dans le cadre du CNC est l'ensemble du pays de Madagascar.</w:t>
      </w:r>
    </w:p>
    <w:p w14:paraId="1E993AAB" w14:textId="77777777" w:rsidR="00F97A6C" w:rsidRDefault="0032428E">
      <w:pPr>
        <w:pStyle w:val="Heading2"/>
        <w:numPr>
          <w:ilvl w:val="1"/>
          <w:numId w:val="9"/>
        </w:numPr>
        <w:jc w:val="both"/>
      </w:pPr>
      <w:bookmarkStart w:id="24" w:name="_2s8eyo1" w:colFirst="0" w:colLast="0"/>
      <w:bookmarkStart w:id="25" w:name="_Toc193828364"/>
      <w:bookmarkEnd w:id="24"/>
      <w:r>
        <w:t>Gaz à effet de serre couverts</w:t>
      </w:r>
      <w:bookmarkEnd w:id="25"/>
    </w:p>
    <w:p w14:paraId="776C825E" w14:textId="77777777" w:rsidR="00F97A6C" w:rsidRDefault="0032428E">
      <w:pPr>
        <w:jc w:val="both"/>
      </w:pPr>
      <w:r>
        <w:t>Dans le cadre du CNC, les résultats d’atténuation couvrent le dioxyde de carbone (CO</w:t>
      </w:r>
      <w:r>
        <w:rPr>
          <w:vertAlign w:val="subscript"/>
        </w:rPr>
        <w:t>2</w:t>
      </w:r>
      <w:proofErr w:type="gramStart"/>
      <w:r>
        <w:t>),le</w:t>
      </w:r>
      <w:proofErr w:type="gramEnd"/>
      <w:r>
        <w:t xml:space="preserve"> méthane (CH</w:t>
      </w:r>
      <w:proofErr w:type="gramStart"/>
      <w:r>
        <w:rPr>
          <w:vertAlign w:val="subscript"/>
        </w:rPr>
        <w:t>4</w:t>
      </w:r>
      <w:r>
        <w:t>)et</w:t>
      </w:r>
      <w:proofErr w:type="gramEnd"/>
      <w:r>
        <w:t xml:space="preserve"> le protoxyde d’azote (N</w:t>
      </w:r>
      <w:r>
        <w:rPr>
          <w:vertAlign w:val="subscript"/>
        </w:rPr>
        <w:t>2</w:t>
      </w:r>
      <w:r>
        <w:t>O).</w:t>
      </w:r>
    </w:p>
    <w:p w14:paraId="54B81D2B" w14:textId="77777777" w:rsidR="00F97A6C" w:rsidRDefault="0032428E">
      <w:pPr>
        <w:pStyle w:val="Heading2"/>
        <w:numPr>
          <w:ilvl w:val="1"/>
          <w:numId w:val="9"/>
        </w:numPr>
        <w:jc w:val="both"/>
      </w:pPr>
      <w:bookmarkStart w:id="26" w:name="_17dp8vu" w:colFirst="0" w:colLast="0"/>
      <w:bookmarkStart w:id="27" w:name="_Toc193828365"/>
      <w:bookmarkEnd w:id="26"/>
      <w:r>
        <w:t>Participants à l’activité</w:t>
      </w:r>
      <w:bookmarkEnd w:id="27"/>
    </w:p>
    <w:p w14:paraId="30F323BE" w14:textId="59CE2182" w:rsidR="009858AC" w:rsidRPr="000974BA" w:rsidRDefault="00064D53" w:rsidP="002739AF">
      <w:pPr>
        <w:pBdr>
          <w:top w:val="nil"/>
          <w:left w:val="nil"/>
          <w:bottom w:val="nil"/>
          <w:right w:val="nil"/>
          <w:between w:val="nil"/>
        </w:pBdr>
        <w:jc w:val="both"/>
        <w:rPr>
          <w:color w:val="000000"/>
        </w:rPr>
      </w:pPr>
      <w:r>
        <w:rPr>
          <w:color w:val="000000"/>
        </w:rPr>
        <w:t xml:space="preserve">Toute personne physique ou morale, </w:t>
      </w:r>
      <w:r w:rsidR="003763D3">
        <w:rPr>
          <w:color w:val="000000"/>
        </w:rPr>
        <w:t>malgache ou é</w:t>
      </w:r>
      <w:r w:rsidR="003763D3" w:rsidRPr="003763D3">
        <w:rPr>
          <w:color w:val="000000"/>
        </w:rPr>
        <w:t>t</w:t>
      </w:r>
      <w:r w:rsidR="003763D3">
        <w:rPr>
          <w:color w:val="000000"/>
        </w:rPr>
        <w:t>rangè</w:t>
      </w:r>
      <w:r w:rsidR="003763D3" w:rsidRPr="003763D3">
        <w:rPr>
          <w:color w:val="000000"/>
        </w:rPr>
        <w:t>r</w:t>
      </w:r>
      <w:r w:rsidR="003763D3">
        <w:rPr>
          <w:color w:val="000000"/>
        </w:rPr>
        <w:t>e,</w:t>
      </w:r>
      <w:r w:rsidR="000974BA">
        <w:rPr>
          <w:color w:val="000000"/>
        </w:rPr>
        <w:t xml:space="preserve"> reconnue par le gouvernement</w:t>
      </w:r>
      <w:r w:rsidR="003763D3">
        <w:rPr>
          <w:color w:val="000000"/>
        </w:rPr>
        <w:t xml:space="preserve"> est é</w:t>
      </w:r>
      <w:r w:rsidR="003763D3" w:rsidRPr="003763D3">
        <w:rPr>
          <w:color w:val="000000"/>
        </w:rPr>
        <w:t>l</w:t>
      </w:r>
      <w:r w:rsidR="003763D3">
        <w:rPr>
          <w:color w:val="000000"/>
        </w:rPr>
        <w:t>igible pour solliciter l’inscription d’un projet dans le CNC</w:t>
      </w:r>
      <w:r w:rsidR="000974BA">
        <w:rPr>
          <w:color w:val="000000"/>
        </w:rPr>
        <w:t>.</w:t>
      </w:r>
    </w:p>
    <w:p w14:paraId="6223B115" w14:textId="64BF1BAF" w:rsidR="00F97A6C" w:rsidRDefault="0032428E">
      <w:pPr>
        <w:pBdr>
          <w:top w:val="nil"/>
          <w:left w:val="nil"/>
          <w:bottom w:val="nil"/>
          <w:right w:val="nil"/>
          <w:between w:val="nil"/>
        </w:pBdr>
        <w:ind w:left="540" w:right="999"/>
        <w:rPr>
          <w:i/>
          <w:color w:val="000000"/>
        </w:rPr>
      </w:pPr>
      <w:r>
        <w:rPr>
          <w:i/>
          <w:color w:val="000000"/>
        </w:rPr>
        <w:t xml:space="preserve">Cette section est </w:t>
      </w:r>
      <w:r w:rsidR="000974BA">
        <w:rPr>
          <w:i/>
          <w:color w:val="000000"/>
        </w:rPr>
        <w:t>pré</w:t>
      </w:r>
      <w:r w:rsidR="000974BA" w:rsidRPr="000974BA">
        <w:rPr>
          <w:i/>
          <w:color w:val="000000"/>
        </w:rPr>
        <w:t>vu</w:t>
      </w:r>
      <w:r w:rsidR="000974BA">
        <w:rPr>
          <w:i/>
          <w:color w:val="000000"/>
        </w:rPr>
        <w:t>e</w:t>
      </w:r>
      <w:r>
        <w:rPr>
          <w:i/>
          <w:color w:val="000000"/>
        </w:rPr>
        <w:t xml:space="preserve"> au cas où Madagascar souhaiterait préciser les qualifications ou les critères de participation au CNC.</w:t>
      </w:r>
    </w:p>
    <w:p w14:paraId="0E4D5C22" w14:textId="77777777" w:rsidR="00F97A6C" w:rsidRDefault="0032428E">
      <w:pPr>
        <w:pStyle w:val="Heading2"/>
        <w:numPr>
          <w:ilvl w:val="1"/>
          <w:numId w:val="9"/>
        </w:numPr>
        <w:jc w:val="both"/>
      </w:pPr>
      <w:bookmarkStart w:id="28" w:name="_3rdcrjn" w:colFirst="0" w:colLast="0"/>
      <w:bookmarkStart w:id="29" w:name="_Toc193828366"/>
      <w:bookmarkEnd w:id="28"/>
      <w:r>
        <w:t>Date de démarrage de l’activité</w:t>
      </w:r>
      <w:bookmarkEnd w:id="29"/>
    </w:p>
    <w:p w14:paraId="48D42E3C" w14:textId="54C05763" w:rsidR="00F97A6C" w:rsidRDefault="0032428E" w:rsidP="00254FC5">
      <w:pPr>
        <w:pBdr>
          <w:top w:val="nil"/>
          <w:left w:val="nil"/>
          <w:bottom w:val="nil"/>
          <w:right w:val="nil"/>
          <w:between w:val="nil"/>
        </w:pBdr>
        <w:jc w:val="both"/>
        <w:rPr>
          <w:color w:val="000000"/>
        </w:rPr>
      </w:pPr>
      <w:r>
        <w:rPr>
          <w:color w:val="000000"/>
        </w:rPr>
        <w:t>La date de démarrage de l'activité est le début de la mise en œuvre effective des technologies et des activités comprises dans le champ d'application de l'activité, étayée par une documentation pertinente (par exemple, les rapports d'installation, les rapports de mise en service, les rapports d'exploitation). Si la mise en œuvre n'a pas commencé au moment de l'inscription, la date de démarrage sera postérieure à la date d'inscription et devra refléter la meilleure estimation du participant à l'activité quant à la date de début de la mise en œuvre. Seules les activités (par exemple, les installations individuelles) commençant après le 1</w:t>
      </w:r>
      <w:r>
        <w:rPr>
          <w:color w:val="000000"/>
          <w:vertAlign w:val="superscript"/>
        </w:rPr>
        <w:t>er</w:t>
      </w:r>
      <w:r>
        <w:rPr>
          <w:color w:val="000000"/>
        </w:rPr>
        <w:t>janvier 2021 peuvent être incluses dans le CNC</w:t>
      </w:r>
      <w:r w:rsidR="00E852C4">
        <w:rPr>
          <w:color w:val="000000"/>
        </w:rPr>
        <w:t xml:space="preserve"> – sauf dérogation pour des activités transitionnant du Mécanisme de Développement propre</w:t>
      </w:r>
      <w:r>
        <w:rPr>
          <w:color w:val="000000"/>
        </w:rPr>
        <w:t>.</w:t>
      </w:r>
    </w:p>
    <w:p w14:paraId="0EFEA23F" w14:textId="77777777" w:rsidR="00F97A6C" w:rsidRDefault="0032428E">
      <w:pPr>
        <w:pStyle w:val="Heading1"/>
        <w:numPr>
          <w:ilvl w:val="0"/>
          <w:numId w:val="9"/>
        </w:numPr>
        <w:spacing w:before="480"/>
      </w:pPr>
      <w:bookmarkStart w:id="30" w:name="_3cqmetx" w:colFirst="0" w:colLast="0"/>
      <w:bookmarkStart w:id="31" w:name="_Toc193828367"/>
      <w:bookmarkEnd w:id="30"/>
      <w:r>
        <w:t>Cycle de l’activité</w:t>
      </w:r>
      <w:bookmarkEnd w:id="31"/>
    </w:p>
    <w:p w14:paraId="59A2F452" w14:textId="45A688A1" w:rsidR="00F97A6C" w:rsidRDefault="0032428E">
      <w:pPr>
        <w:jc w:val="both"/>
      </w:pPr>
      <w:r>
        <w:t xml:space="preserve">Le cycle des activités du CNC est décrit dans cette section. Tout d'abord, la section </w:t>
      </w:r>
      <w:r w:rsidR="00523DEF">
        <w:t>6</w:t>
      </w:r>
      <w:r>
        <w:t xml:space="preserve">.1 explique la norme nationale d'attribution de crédits mise en place dans le cadre du CNC, qui consiste en un processus par lequel le gouvernement de Madagascar (c'est-à-dire le gouvernement du pays hôte) définit les étapes, le processus et les critères de décision en grande partie sur la base des politiques et priorités nationales. Cette partie du cycle d'activité est semblable à d'autres mécanismes indépendants d'attribution de crédits existants, mais elle est régie au niveau national plutôt que par un organisme indépendant ou international. Ce cycle se termine par l'émission de résultats d'atténuation vérifiés. </w:t>
      </w:r>
    </w:p>
    <w:p w14:paraId="5B83D8C9" w14:textId="01F1582A" w:rsidR="00F97A6C" w:rsidRDefault="0032428E">
      <w:pPr>
        <w:keepNext/>
        <w:pBdr>
          <w:top w:val="nil"/>
          <w:left w:val="nil"/>
          <w:bottom w:val="nil"/>
          <w:right w:val="nil"/>
          <w:between w:val="nil"/>
        </w:pBdr>
        <w:spacing w:before="60" w:after="0" w:line="240" w:lineRule="auto"/>
        <w:rPr>
          <w:color w:val="2BB673"/>
          <w:sz w:val="18"/>
          <w:szCs w:val="18"/>
        </w:rPr>
      </w:pPr>
      <w:r>
        <w:rPr>
          <w:color w:val="2BB673"/>
          <w:sz w:val="18"/>
          <w:szCs w:val="18"/>
        </w:rPr>
        <w:lastRenderedPageBreak/>
        <w:t xml:space="preserve">Figure </w:t>
      </w:r>
      <w:proofErr w:type="gramStart"/>
      <w:r>
        <w:rPr>
          <w:color w:val="2BB673"/>
          <w:sz w:val="18"/>
          <w:szCs w:val="18"/>
        </w:rPr>
        <w:t>2:</w:t>
      </w:r>
      <w:proofErr w:type="gramEnd"/>
      <w:r>
        <w:rPr>
          <w:color w:val="2BB673"/>
          <w:sz w:val="18"/>
          <w:szCs w:val="18"/>
        </w:rPr>
        <w:t xml:space="preserve"> Durée</w:t>
      </w:r>
      <w:r w:rsidR="00E46C15">
        <w:rPr>
          <w:color w:val="2BB673"/>
          <w:sz w:val="18"/>
          <w:szCs w:val="18"/>
        </w:rPr>
        <w:t xml:space="preserve"> estimée</w:t>
      </w:r>
      <w:r>
        <w:rPr>
          <w:color w:val="2BB673"/>
          <w:sz w:val="18"/>
          <w:szCs w:val="18"/>
        </w:rPr>
        <w:t xml:space="preserve"> des phases du cycle de l’activité du CNC</w:t>
      </w:r>
    </w:p>
    <w:p w14:paraId="6C207F8B" w14:textId="77777777" w:rsidR="00F97A6C" w:rsidRDefault="0032428E">
      <w:r>
        <w:rPr>
          <w:noProof/>
        </w:rPr>
        <w:drawing>
          <wp:inline distT="0" distB="0" distL="0" distR="0" wp14:anchorId="572ACAE7" wp14:editId="1FB6F0EA">
            <wp:extent cx="5777865" cy="2942747"/>
            <wp:effectExtent l="0" t="0" r="0" b="0"/>
            <wp:docPr id="11" name="image20.png" descr="Timelin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0.png" descr="Timeline&#10;&#10;Description automatically generated"/>
                    <pic:cNvPicPr preferRelativeResize="0"/>
                  </pic:nvPicPr>
                  <pic:blipFill>
                    <a:blip r:embed="rId20"/>
                    <a:srcRect/>
                    <a:stretch>
                      <a:fillRect/>
                    </a:stretch>
                  </pic:blipFill>
                  <pic:spPr>
                    <a:xfrm>
                      <a:off x="0" y="0"/>
                      <a:ext cx="5777865" cy="2942747"/>
                    </a:xfrm>
                    <a:prstGeom prst="rect">
                      <a:avLst/>
                    </a:prstGeom>
                    <a:ln/>
                  </pic:spPr>
                </pic:pic>
              </a:graphicData>
            </a:graphic>
          </wp:inline>
        </w:drawing>
      </w:r>
    </w:p>
    <w:p w14:paraId="35C9E03F" w14:textId="77777777" w:rsidR="00F97A6C" w:rsidRDefault="0032428E">
      <w:pPr>
        <w:pStyle w:val="Heading2"/>
        <w:numPr>
          <w:ilvl w:val="1"/>
          <w:numId w:val="9"/>
        </w:numPr>
        <w:jc w:val="both"/>
      </w:pPr>
      <w:bookmarkStart w:id="32" w:name="_lnxbz9" w:colFirst="0" w:colLast="0"/>
      <w:bookmarkStart w:id="33" w:name="_Toc193828368"/>
      <w:bookmarkEnd w:id="32"/>
      <w:r>
        <w:t>Présentation du cycle d'activité pour la norme nationale de crédit du CNC</w:t>
      </w:r>
      <w:bookmarkEnd w:id="33"/>
    </w:p>
    <w:p w14:paraId="5812B291" w14:textId="609A8603" w:rsidR="0034356C" w:rsidRPr="00EB78E6" w:rsidRDefault="0032428E">
      <w:pPr>
        <w:jc w:val="both"/>
      </w:pPr>
      <w:r>
        <w:t xml:space="preserve">Le CNC </w:t>
      </w:r>
      <w:r w:rsidR="00EB78E6">
        <w:t>a é</w:t>
      </w:r>
      <w:r w:rsidR="00EB78E6" w:rsidRPr="00EB78E6">
        <w:t>tabli s</w:t>
      </w:r>
      <w:r w:rsidR="00EB78E6">
        <w:t>es</w:t>
      </w:r>
      <w:r w:rsidR="00EB78E6" w:rsidRPr="00EB78E6">
        <w:t xml:space="preserve"> </w:t>
      </w:r>
      <w:r w:rsidR="00EB78E6">
        <w:t>procédures</w:t>
      </w:r>
      <w:r w:rsidR="00EB78E6" w:rsidRPr="00EB78E6">
        <w:t xml:space="preserve"> </w:t>
      </w:r>
      <w:r w:rsidR="00EB78E6">
        <w:t>sur la base du cycle de projet traditionnel utilisé pour d'autres mécanismes d'attribution de crédits.</w:t>
      </w:r>
    </w:p>
    <w:p w14:paraId="1CACA855" w14:textId="53D9879E" w:rsidR="00F97A6C" w:rsidRDefault="006845C1">
      <w:pPr>
        <w:jc w:val="both"/>
      </w:pPr>
      <w:r>
        <w:t>Ce cycle de projet dé</w:t>
      </w:r>
      <w:r w:rsidRPr="006845C1">
        <w:t>fi</w:t>
      </w:r>
      <w:r>
        <w:t>nit</w:t>
      </w:r>
      <w:r w:rsidR="0032428E" w:rsidRPr="00F47872">
        <w:t xml:space="preserve"> le processus d'attribution de crédits jusqu'à la délivrance de réductions d'émissions vérifiées, indépendamment</w:t>
      </w:r>
      <w:r w:rsidR="0032428E">
        <w:t xml:space="preserve"> du fait que ces unités seront utilisées à des fins nationales ou de transferts internationaux (c'est-à-dire pour une utilisation dans le cadre des CDN).</w:t>
      </w:r>
    </w:p>
    <w:p w14:paraId="26C27762" w14:textId="4EC632CB" w:rsidR="00F97A6C" w:rsidRDefault="0032428E">
      <w:pPr>
        <w:jc w:val="both"/>
      </w:pPr>
      <w:r>
        <w:t xml:space="preserve">L'inscription des programmes et la vérification de leur performance sont régies par les politiques de Madagascar, tout en s'appuyant sur l'expérience des marchés internationaux du carbone et sur les leçons tirées de la phase pilote du CNC en 2020. Cette norme nationale d'attribution de crédits est un outil permettant à Madagascar de soutenir les projets et les programmes qui sont alignés sur ses priorités. </w:t>
      </w:r>
    </w:p>
    <w:p w14:paraId="0D6AAE6A" w14:textId="77777777" w:rsidR="00F97A6C" w:rsidRDefault="0032428E">
      <w:pPr>
        <w:jc w:val="both"/>
      </w:pPr>
      <w:r>
        <w:t xml:space="preserve">Le cycle de l'activité de la norme nationale d’attribution de crédits du CNC est schématisé dans la Figure 3. </w:t>
      </w:r>
    </w:p>
    <w:p w14:paraId="50B1DABE" w14:textId="77777777" w:rsidR="00F97A6C" w:rsidRDefault="0032428E">
      <w:pPr>
        <w:keepNext/>
        <w:pBdr>
          <w:top w:val="nil"/>
          <w:left w:val="nil"/>
          <w:bottom w:val="nil"/>
          <w:right w:val="nil"/>
          <w:between w:val="nil"/>
        </w:pBdr>
        <w:spacing w:before="60" w:after="0" w:line="240" w:lineRule="auto"/>
        <w:rPr>
          <w:color w:val="2BB673"/>
          <w:sz w:val="18"/>
          <w:szCs w:val="18"/>
        </w:rPr>
      </w:pPr>
      <w:bookmarkStart w:id="34" w:name="_1rvwp1q" w:colFirst="0" w:colLast="0"/>
      <w:bookmarkEnd w:id="34"/>
      <w:r>
        <w:rPr>
          <w:color w:val="2BB673"/>
          <w:sz w:val="18"/>
          <w:szCs w:val="18"/>
        </w:rPr>
        <w:t xml:space="preserve">Figure </w:t>
      </w:r>
      <w:proofErr w:type="gramStart"/>
      <w:r>
        <w:rPr>
          <w:color w:val="2BB673"/>
          <w:sz w:val="18"/>
          <w:szCs w:val="18"/>
        </w:rPr>
        <w:t>3:</w:t>
      </w:r>
      <w:proofErr w:type="gramEnd"/>
      <w:r>
        <w:rPr>
          <w:color w:val="2BB673"/>
          <w:sz w:val="18"/>
          <w:szCs w:val="18"/>
        </w:rPr>
        <w:t xml:space="preserve"> Cycle de l'activité de la norme nationale d’attribution de crédits du CNC</w:t>
      </w:r>
    </w:p>
    <w:p w14:paraId="52219ABE" w14:textId="77777777" w:rsidR="00F97A6C" w:rsidRDefault="0032428E" w:rsidP="00E677DE">
      <w:pPr>
        <w:jc w:val="center"/>
      </w:pPr>
      <w:r>
        <w:rPr>
          <w:b/>
          <w:noProof/>
        </w:rPr>
        <w:drawing>
          <wp:inline distT="0" distB="0" distL="0" distR="0" wp14:anchorId="4844F130" wp14:editId="155BA107">
            <wp:extent cx="4896465" cy="2138516"/>
            <wp:effectExtent l="0" t="0" r="0" b="0"/>
            <wp:docPr id="13" name="image26.png" descr="Graphical user interfac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6.png" descr="Graphical user interface&#10;&#10;Description automatically generated with medium confidence"/>
                    <pic:cNvPicPr preferRelativeResize="0"/>
                  </pic:nvPicPr>
                  <pic:blipFill>
                    <a:blip r:embed="rId21"/>
                    <a:srcRect/>
                    <a:stretch>
                      <a:fillRect/>
                    </a:stretch>
                  </pic:blipFill>
                  <pic:spPr>
                    <a:xfrm>
                      <a:off x="0" y="0"/>
                      <a:ext cx="4904936" cy="2142216"/>
                    </a:xfrm>
                    <a:prstGeom prst="rect">
                      <a:avLst/>
                    </a:prstGeom>
                    <a:ln/>
                  </pic:spPr>
                </pic:pic>
              </a:graphicData>
            </a:graphic>
          </wp:inline>
        </w:drawing>
      </w:r>
    </w:p>
    <w:p w14:paraId="6E3A3E31" w14:textId="3CCEABF7" w:rsidR="00F97A6C" w:rsidRDefault="0032428E">
      <w:pPr>
        <w:numPr>
          <w:ilvl w:val="0"/>
          <w:numId w:val="7"/>
        </w:numPr>
        <w:pBdr>
          <w:top w:val="nil"/>
          <w:left w:val="nil"/>
          <w:bottom w:val="nil"/>
          <w:right w:val="nil"/>
          <w:between w:val="nil"/>
        </w:pBdr>
        <w:spacing w:after="0"/>
        <w:jc w:val="both"/>
        <w:rPr>
          <w:color w:val="000000"/>
        </w:rPr>
      </w:pPr>
      <w:r>
        <w:rPr>
          <w:i/>
          <w:color w:val="000000"/>
        </w:rPr>
        <w:t>Préparation</w:t>
      </w:r>
      <w:r w:rsidR="004026FA">
        <w:rPr>
          <w:i/>
          <w:color w:val="000000"/>
        </w:rPr>
        <w:t xml:space="preserve"> </w:t>
      </w:r>
      <w:r>
        <w:rPr>
          <w:color w:val="000000"/>
        </w:rPr>
        <w:t>: Le participant à l'activité élabore un concept de programme et présente le programme en remplissant le modèle de document de référence à l'aide des directives du document de référence.</w:t>
      </w:r>
    </w:p>
    <w:p w14:paraId="4B70CF77" w14:textId="6609D228" w:rsidR="00F97A6C" w:rsidRPr="00531700" w:rsidRDefault="00531700">
      <w:pPr>
        <w:numPr>
          <w:ilvl w:val="0"/>
          <w:numId w:val="7"/>
        </w:numPr>
        <w:pBdr>
          <w:top w:val="nil"/>
          <w:left w:val="nil"/>
          <w:bottom w:val="nil"/>
          <w:right w:val="nil"/>
          <w:between w:val="nil"/>
        </w:pBdr>
        <w:spacing w:after="0"/>
        <w:jc w:val="both"/>
        <w:rPr>
          <w:iCs/>
          <w:color w:val="000000"/>
        </w:rPr>
      </w:pPr>
      <w:r>
        <w:rPr>
          <w:i/>
          <w:color w:val="000000"/>
        </w:rPr>
        <w:lastRenderedPageBreak/>
        <w:t>I</w:t>
      </w:r>
      <w:r w:rsidR="00417563">
        <w:rPr>
          <w:i/>
          <w:color w:val="000000"/>
        </w:rPr>
        <w:t>nscription :</w:t>
      </w:r>
      <w:r w:rsidR="0032428E">
        <w:rPr>
          <w:i/>
          <w:color w:val="000000"/>
        </w:rPr>
        <w:t xml:space="preserve"> </w:t>
      </w:r>
      <w:r w:rsidR="0032428E" w:rsidRPr="00531700">
        <w:rPr>
          <w:iCs/>
          <w:color w:val="000000"/>
        </w:rPr>
        <w:t>L'administrateur, à l'aide du modèle de vérification de l’exhaustivité et des lignes directrices relatives à la vérification de la recevabilité, effectue une vérification de l</w:t>
      </w:r>
      <w:r>
        <w:rPr>
          <w:iCs/>
          <w:color w:val="000000"/>
        </w:rPr>
        <w:t>’</w:t>
      </w:r>
      <w:r w:rsidR="0032428E" w:rsidRPr="00531700">
        <w:rPr>
          <w:iCs/>
          <w:color w:val="000000"/>
        </w:rPr>
        <w:t>exhaustivité du contenu du document d’inscription. Si le document de référence est incomplet, l'administrateur demande des modifications au participant à l'activité. Si le document est complet et répond à toutes les exigences, l'administrateur en informe le participant à l'activité à l'aide du modèle de notification d'inscription et informe le CD de l'acceptation du programme, qui est alors inscrit dans le registre officiel du CNC.</w:t>
      </w:r>
    </w:p>
    <w:p w14:paraId="41D3F733" w14:textId="53092C9E" w:rsidR="00F97A6C" w:rsidRDefault="00280E6E">
      <w:pPr>
        <w:numPr>
          <w:ilvl w:val="0"/>
          <w:numId w:val="7"/>
        </w:numPr>
        <w:pBdr>
          <w:top w:val="nil"/>
          <w:left w:val="nil"/>
          <w:bottom w:val="nil"/>
          <w:right w:val="nil"/>
          <w:between w:val="nil"/>
        </w:pBdr>
        <w:spacing w:after="0"/>
        <w:jc w:val="both"/>
        <w:rPr>
          <w:color w:val="000000"/>
        </w:rPr>
      </w:pPr>
      <w:r>
        <w:rPr>
          <w:i/>
          <w:color w:val="000000"/>
        </w:rPr>
        <w:t>Suivi</w:t>
      </w:r>
      <w:r w:rsidR="0032428E">
        <w:rPr>
          <w:color w:val="000000"/>
        </w:rPr>
        <w:t xml:space="preserve"> : Le participant à l'activité surveille les performances du programme et utilise les données de contrôle et l'outil de calcul de contrôle</w:t>
      </w:r>
      <w:r w:rsidR="00CE42C8">
        <w:rPr>
          <w:rStyle w:val="FootnoteReference"/>
          <w:color w:val="000000"/>
        </w:rPr>
        <w:footnoteReference w:id="1"/>
      </w:r>
      <w:r w:rsidR="0032428E">
        <w:rPr>
          <w:color w:val="000000"/>
        </w:rPr>
        <w:t xml:space="preserve"> pour remplir le modèle de rapport de </w:t>
      </w:r>
      <w:r>
        <w:rPr>
          <w:color w:val="000000"/>
        </w:rPr>
        <w:t>suivi</w:t>
      </w:r>
      <w:r w:rsidR="0032428E">
        <w:rPr>
          <w:color w:val="000000"/>
        </w:rPr>
        <w:t xml:space="preserve"> en se référant aux lignes directrices relatives à la présentation du rapport de surveillance. À la fin de la période de </w:t>
      </w:r>
      <w:r>
        <w:rPr>
          <w:color w:val="000000"/>
        </w:rPr>
        <w:t>suivi</w:t>
      </w:r>
      <w:r w:rsidR="0032428E">
        <w:rPr>
          <w:color w:val="000000"/>
        </w:rPr>
        <w:t xml:space="preserve">, lorsque le rapport de </w:t>
      </w:r>
      <w:r>
        <w:rPr>
          <w:color w:val="000000"/>
        </w:rPr>
        <w:t>suivi</w:t>
      </w:r>
      <w:r w:rsidR="0032428E">
        <w:rPr>
          <w:color w:val="000000"/>
        </w:rPr>
        <w:t xml:space="preserve"> est complet, le participant à l'activité demande à l'administrateur de dresser une liste des entités opérationnelles désignées (EOD). Le participant à l'activité choisit une EOD dans cette liste. </w:t>
      </w:r>
    </w:p>
    <w:p w14:paraId="7BBF39BD" w14:textId="39A43116" w:rsidR="00F97A6C" w:rsidRDefault="0032428E">
      <w:pPr>
        <w:numPr>
          <w:ilvl w:val="0"/>
          <w:numId w:val="7"/>
        </w:numPr>
        <w:pBdr>
          <w:top w:val="nil"/>
          <w:left w:val="nil"/>
          <w:bottom w:val="nil"/>
          <w:right w:val="nil"/>
          <w:between w:val="nil"/>
        </w:pBdr>
        <w:spacing w:after="0"/>
        <w:jc w:val="both"/>
        <w:rPr>
          <w:color w:val="000000"/>
        </w:rPr>
      </w:pPr>
      <w:r>
        <w:rPr>
          <w:i/>
          <w:color w:val="000000"/>
        </w:rPr>
        <w:t>Vérification</w:t>
      </w:r>
      <w:r w:rsidR="004026FA">
        <w:rPr>
          <w:i/>
          <w:color w:val="000000"/>
        </w:rPr>
        <w:t xml:space="preserve"> </w:t>
      </w:r>
      <w:r>
        <w:rPr>
          <w:color w:val="000000"/>
        </w:rPr>
        <w:t xml:space="preserve">: L'EOD vérifie les données de </w:t>
      </w:r>
      <w:r w:rsidR="00280E6E">
        <w:rPr>
          <w:color w:val="000000"/>
        </w:rPr>
        <w:t>suivi</w:t>
      </w:r>
      <w:r>
        <w:rPr>
          <w:color w:val="000000"/>
        </w:rPr>
        <w:t xml:space="preserve"> présentées dans le rapport de surveillance à l'aide du modèle de rapport de vérification et des lignes directrices en matière de vérification.</w:t>
      </w:r>
    </w:p>
    <w:p w14:paraId="7216FC2C" w14:textId="26763211" w:rsidR="00F97A6C" w:rsidRDefault="0032428E">
      <w:pPr>
        <w:numPr>
          <w:ilvl w:val="0"/>
          <w:numId w:val="7"/>
        </w:numPr>
        <w:pBdr>
          <w:top w:val="nil"/>
          <w:left w:val="nil"/>
          <w:bottom w:val="nil"/>
          <w:right w:val="nil"/>
          <w:between w:val="nil"/>
        </w:pBdr>
        <w:jc w:val="both"/>
        <w:rPr>
          <w:i/>
          <w:color w:val="000000"/>
        </w:rPr>
      </w:pPr>
      <w:r>
        <w:rPr>
          <w:i/>
          <w:color w:val="000000"/>
        </w:rPr>
        <w:t>Délivrance</w:t>
      </w:r>
      <w:r w:rsidR="00280E6E">
        <w:rPr>
          <w:i/>
          <w:color w:val="000000"/>
        </w:rPr>
        <w:t xml:space="preserve"> des cré</w:t>
      </w:r>
      <w:r w:rsidR="00280E6E" w:rsidRPr="00280E6E">
        <w:rPr>
          <w:i/>
          <w:color w:val="000000"/>
        </w:rPr>
        <w:t>d</w:t>
      </w:r>
      <w:r w:rsidR="00280E6E">
        <w:rPr>
          <w:i/>
          <w:color w:val="000000"/>
        </w:rPr>
        <w:t xml:space="preserve">its carbone </w:t>
      </w:r>
      <w:r>
        <w:rPr>
          <w:color w:val="000000"/>
        </w:rPr>
        <w:t xml:space="preserve">: Le participant à l'activité demandera à l'administrateur de lui délivrer des unités de réduction des émissions. L'administrateur s’assurera que cette demande est </w:t>
      </w:r>
      <w:r w:rsidR="00280E6E">
        <w:rPr>
          <w:color w:val="000000"/>
        </w:rPr>
        <w:t>complè</w:t>
      </w:r>
      <w:r w:rsidR="00280E6E" w:rsidRPr="00280E6E">
        <w:rPr>
          <w:color w:val="000000"/>
        </w:rPr>
        <w:t>te</w:t>
      </w:r>
      <w:r>
        <w:rPr>
          <w:color w:val="000000"/>
        </w:rPr>
        <w:t xml:space="preserve"> et délivrera les unités de réduction d'émissions dans le registre national pour le compte du participant à l'activité. </w:t>
      </w:r>
    </w:p>
    <w:p w14:paraId="76D50F34" w14:textId="77777777" w:rsidR="00F97A6C" w:rsidRDefault="0032428E">
      <w:pPr>
        <w:pStyle w:val="Heading2"/>
        <w:numPr>
          <w:ilvl w:val="1"/>
          <w:numId w:val="9"/>
        </w:numPr>
        <w:jc w:val="both"/>
      </w:pPr>
      <w:bookmarkStart w:id="35" w:name="_35nkun2" w:colFirst="0" w:colLast="0"/>
      <w:bookmarkStart w:id="36" w:name="_Toc193828369"/>
      <w:bookmarkEnd w:id="35"/>
      <w:r>
        <w:t>Aperçu des étapes ultérieures liées à l'article 6.2 de l'Accord de Paris</w:t>
      </w:r>
      <w:bookmarkEnd w:id="36"/>
      <w:r>
        <w:t xml:space="preserve"> </w:t>
      </w:r>
    </w:p>
    <w:p w14:paraId="66B53B65" w14:textId="4AB78939" w:rsidR="00F97A6C" w:rsidRPr="000E6C2C" w:rsidRDefault="007015CB">
      <w:pPr>
        <w:jc w:val="both"/>
      </w:pPr>
      <w:proofErr w:type="gramStart"/>
      <w:r>
        <w:t>Les cré</w:t>
      </w:r>
      <w:r w:rsidRPr="007015CB">
        <w:t>d</w:t>
      </w:r>
      <w:r>
        <w:t>its carbone</w:t>
      </w:r>
      <w:proofErr w:type="gramEnd"/>
      <w:r>
        <w:t xml:space="preserve"> issus du CNC </w:t>
      </w:r>
      <w:r w:rsidR="0078426E">
        <w:t>peuvent ê</w:t>
      </w:r>
      <w:r w:rsidR="0078426E" w:rsidRPr="0078426E">
        <w:t>t</w:t>
      </w:r>
      <w:r w:rsidR="0078426E">
        <w:t>re considéré</w:t>
      </w:r>
      <w:r w:rsidR="0078426E" w:rsidRPr="0078426E">
        <w:t>s</w:t>
      </w:r>
      <w:r w:rsidR="0078426E">
        <w:t xml:space="preserve"> pour des</w:t>
      </w:r>
      <w:r w:rsidR="0032428E">
        <w:t xml:space="preserve"> transferts internationaux en vertu de l'article 6 de l'accord de Paris</w:t>
      </w:r>
      <w:r w:rsidR="0078426E">
        <w:t xml:space="preserve"> au mê</w:t>
      </w:r>
      <w:r w:rsidR="0078426E" w:rsidRPr="0078426E">
        <w:t>me</w:t>
      </w:r>
      <w:r w:rsidR="0078426E">
        <w:t xml:space="preserve"> titre que </w:t>
      </w:r>
      <w:proofErr w:type="gramStart"/>
      <w:r w:rsidR="0078426E">
        <w:t>les cré</w:t>
      </w:r>
      <w:r w:rsidR="0078426E" w:rsidRPr="0078426E">
        <w:t>d</w:t>
      </w:r>
      <w:r w:rsidR="0078426E">
        <w:t>its carbone</w:t>
      </w:r>
      <w:proofErr w:type="gramEnd"/>
      <w:r w:rsidR="0078426E">
        <w:t xml:space="preserve"> issus d’autres Standards</w:t>
      </w:r>
      <w:r w:rsidR="0032428E">
        <w:t xml:space="preserve">. </w:t>
      </w:r>
      <w:r w:rsidR="00705D1C">
        <w:t>Ils devront pour cela suivre les procédures</w:t>
      </w:r>
      <w:r w:rsidR="00705D1C" w:rsidRPr="00705D1C">
        <w:t xml:space="preserve"> d’autorisation et d</w:t>
      </w:r>
      <w:r w:rsidR="00705D1C">
        <w:t>e transfert pré</w:t>
      </w:r>
      <w:r w:rsidR="00705D1C" w:rsidRPr="00705D1C">
        <w:t>v</w:t>
      </w:r>
      <w:r w:rsidR="00705D1C">
        <w:t xml:space="preserve">ues </w:t>
      </w:r>
      <w:r w:rsidR="000E6C2C">
        <w:t>par la ré</w:t>
      </w:r>
      <w:r w:rsidR="000E6C2C" w:rsidRPr="000E6C2C">
        <w:t>g</w:t>
      </w:r>
      <w:r w:rsidR="000E6C2C">
        <w:t>lementation malgache.</w:t>
      </w:r>
    </w:p>
    <w:p w14:paraId="51B4751F" w14:textId="77777777" w:rsidR="00F97A6C" w:rsidRDefault="0032428E">
      <w:pPr>
        <w:jc w:val="both"/>
      </w:pPr>
      <w:r>
        <w:t xml:space="preserve">Les transferts internationaux doivent suivre les directives officielles en matière de comptabilisation pour l'article 6.2 de l'Accord de Paris convenues lors de la COP26 en 2021. Ces orientations exigent que tout résultat d'atténuation soit d'abord « autorisé » par le gouvernement du pays hôte (en l'occurrence le gouvernement du Madagascar) et qu'il ne soit ensuite « transféré » qu'après vérification des impacts d'atténuation à l'aide d'une option de registre qui est couverte par les orientations de l'article 6.2. </w:t>
      </w:r>
    </w:p>
    <w:p w14:paraId="12FE0187" w14:textId="391D57DB" w:rsidR="00F97A6C" w:rsidRPr="00C37030" w:rsidRDefault="0032428E">
      <w:pPr>
        <w:jc w:val="both"/>
      </w:pPr>
      <w:r>
        <w:t xml:space="preserve">L'autorisation et le transfert sont des décisions politiques car le transfert international pourrait affecter la réalisation de la CDN de Madagascar. Madagascar peut choisir d'élaborer une stratégie globale au titre de l'article 6 qui couvrirait tous les secteurs et types d'activités, mais ce processus n'est pas encore achevé. En attendant, Madagascar peut prendre des décisions sur l'autorisation et le transfert des résultats d'atténuation au cas par cas. </w:t>
      </w:r>
      <w:r w:rsidR="00C37030">
        <w:t>Les cr</w:t>
      </w:r>
      <w:r w:rsidR="00F17264">
        <w:t>é</w:t>
      </w:r>
      <w:r w:rsidR="00C37030">
        <w:t>dits</w:t>
      </w:r>
      <w:r w:rsidR="00C37030" w:rsidRPr="00C37030">
        <w:t xml:space="preserve"> g</w:t>
      </w:r>
      <w:r w:rsidR="00C37030">
        <w:t>éné</w:t>
      </w:r>
      <w:r w:rsidR="00C37030" w:rsidRPr="00C37030">
        <w:t>r</w:t>
      </w:r>
      <w:r w:rsidR="00C37030">
        <w:t>é</w:t>
      </w:r>
      <w:r w:rsidR="00C37030" w:rsidRPr="00C37030">
        <w:t>s dans le cadre du CNC suivent l</w:t>
      </w:r>
      <w:r w:rsidR="00C37030">
        <w:t>es procé</w:t>
      </w:r>
      <w:r w:rsidR="00C37030" w:rsidRPr="00C37030">
        <w:t>d</w:t>
      </w:r>
      <w:r w:rsidR="00C37030">
        <w:t>ures ré</w:t>
      </w:r>
      <w:r w:rsidR="00C37030" w:rsidRPr="00C37030">
        <w:t>g</w:t>
      </w:r>
      <w:r w:rsidR="00C37030">
        <w:t>uliè</w:t>
      </w:r>
      <w:r w:rsidR="00C37030" w:rsidRPr="00C37030">
        <w:t>r</w:t>
      </w:r>
      <w:r w:rsidR="00C37030">
        <w:t>es d’autorisation</w:t>
      </w:r>
      <w:r w:rsidR="00F17264">
        <w:t>, comme tout Standard carbone.</w:t>
      </w:r>
    </w:p>
    <w:p w14:paraId="09F5AF37" w14:textId="77777777" w:rsidR="00F97A6C" w:rsidRDefault="0032428E">
      <w:pPr>
        <w:pStyle w:val="Heading2"/>
        <w:numPr>
          <w:ilvl w:val="1"/>
          <w:numId w:val="9"/>
        </w:numPr>
        <w:jc w:val="both"/>
      </w:pPr>
      <w:bookmarkStart w:id="37" w:name="_1ksv4uv" w:colFirst="0" w:colLast="0"/>
      <w:bookmarkStart w:id="38" w:name="_Toc193828370"/>
      <w:bookmarkEnd w:id="37"/>
      <w:r>
        <w:t>Processus d’inscription</w:t>
      </w:r>
      <w:bookmarkEnd w:id="38"/>
    </w:p>
    <w:p w14:paraId="314F7FF6" w14:textId="77777777" w:rsidR="00F97A6C" w:rsidRDefault="0032428E">
      <w:pPr>
        <w:jc w:val="both"/>
      </w:pPr>
      <w:r>
        <w:t xml:space="preserve">Durée </w:t>
      </w:r>
      <w:proofErr w:type="gramStart"/>
      <w:r>
        <w:t>estimée:</w:t>
      </w:r>
      <w:proofErr w:type="gramEnd"/>
      <w:r>
        <w:t xml:space="preserve"> 1–2 mois</w:t>
      </w:r>
    </w:p>
    <w:p w14:paraId="51ECD5EF" w14:textId="1514D199" w:rsidR="00F97A6C" w:rsidRDefault="0032428E">
      <w:pPr>
        <w:jc w:val="both"/>
      </w:pPr>
      <w:r>
        <w:t>La procédure d'inscription est illustrée à la et les étapes sont expliquées ci-dessous Figure 4</w:t>
      </w:r>
      <w:r w:rsidR="008219BA">
        <w:t xml:space="preserve"> </w:t>
      </w:r>
      <w:r>
        <w:t>et les étapes sont expliquées ci-dessous.</w:t>
      </w:r>
    </w:p>
    <w:p w14:paraId="05D81C4D" w14:textId="77777777" w:rsidR="00F97A6C" w:rsidRDefault="0032428E">
      <w:pPr>
        <w:numPr>
          <w:ilvl w:val="0"/>
          <w:numId w:val="7"/>
        </w:numPr>
        <w:pBdr>
          <w:top w:val="nil"/>
          <w:left w:val="nil"/>
          <w:bottom w:val="nil"/>
          <w:right w:val="nil"/>
          <w:between w:val="nil"/>
        </w:pBdr>
        <w:spacing w:after="0"/>
        <w:jc w:val="both"/>
        <w:rPr>
          <w:color w:val="000000"/>
        </w:rPr>
      </w:pPr>
      <w:r>
        <w:rPr>
          <w:color w:val="000000"/>
        </w:rPr>
        <w:lastRenderedPageBreak/>
        <w:t>Le participant à l'activité doit utiliser la version actuelle du modèle de document d'inscription et des directives relatives au document d'inscription, qui couvrent les informations générales sur l'activité, l'éligibilité, les résultats et le suivi de l'atténuation, la consultation des parties prenantes et les effets sur l'environnement. Le participant à l'activité doit soumettre le document d'inscription complété à l'administrateur par voie électronique.</w:t>
      </w:r>
    </w:p>
    <w:p w14:paraId="4EC26DB8" w14:textId="77777777" w:rsidR="00F97A6C" w:rsidRDefault="0032428E">
      <w:pPr>
        <w:numPr>
          <w:ilvl w:val="0"/>
          <w:numId w:val="7"/>
        </w:numPr>
        <w:pBdr>
          <w:top w:val="nil"/>
          <w:left w:val="nil"/>
          <w:bottom w:val="nil"/>
          <w:right w:val="nil"/>
          <w:between w:val="nil"/>
        </w:pBdr>
        <w:spacing w:after="0"/>
        <w:jc w:val="both"/>
        <w:rPr>
          <w:color w:val="000000"/>
        </w:rPr>
      </w:pPr>
      <w:r>
        <w:rPr>
          <w:color w:val="000000"/>
        </w:rPr>
        <w:t>L'administrateur effectuera un contrôle de recevabilité, en se référant au lignes directrices relatives au contrôle de la recevabilité, et indiquera au participant à l'activité si des changements sont nécessaires.</w:t>
      </w:r>
    </w:p>
    <w:p w14:paraId="13F80B15" w14:textId="77777777" w:rsidR="00F97A6C" w:rsidRDefault="0032428E">
      <w:pPr>
        <w:numPr>
          <w:ilvl w:val="0"/>
          <w:numId w:val="7"/>
        </w:numPr>
        <w:pBdr>
          <w:top w:val="nil"/>
          <w:left w:val="nil"/>
          <w:bottom w:val="nil"/>
          <w:right w:val="nil"/>
          <w:between w:val="nil"/>
        </w:pBdr>
        <w:spacing w:after="0"/>
        <w:jc w:val="both"/>
        <w:rPr>
          <w:color w:val="000000"/>
        </w:rPr>
      </w:pPr>
      <w:r>
        <w:rPr>
          <w:color w:val="000000"/>
        </w:rPr>
        <w:t>Le participant à l'activité apportera toutes les modifications nécessaires et enverra le document d'inscription révisé à l'administrateur.</w:t>
      </w:r>
    </w:p>
    <w:p w14:paraId="2DCDD2F0" w14:textId="77777777" w:rsidR="00F97A6C" w:rsidRDefault="0032428E">
      <w:pPr>
        <w:numPr>
          <w:ilvl w:val="0"/>
          <w:numId w:val="7"/>
        </w:numPr>
        <w:pBdr>
          <w:top w:val="nil"/>
          <w:left w:val="nil"/>
          <w:bottom w:val="nil"/>
          <w:right w:val="nil"/>
          <w:between w:val="nil"/>
        </w:pBdr>
        <w:jc w:val="both"/>
        <w:rPr>
          <w:color w:val="000000"/>
        </w:rPr>
      </w:pPr>
      <w:r>
        <w:rPr>
          <w:color w:val="000000"/>
        </w:rPr>
        <w:t>Une fois que l'administrateur juge que le document d'inscription est complet, il en informe le participant à l'activité et saisit les données relatives à l'activité inscrite.</w:t>
      </w:r>
      <w:r>
        <w:rPr>
          <w:color w:val="000000"/>
          <w:vertAlign w:val="superscript"/>
        </w:rPr>
        <w:footnoteReference w:id="2"/>
      </w:r>
      <w:r>
        <w:rPr>
          <w:color w:val="000000"/>
        </w:rPr>
        <w:t>La date d'inscription sera la date à laquelle le participant à l'activité aura envoyé la version finale du document d'inscription à l'administrateur.</w:t>
      </w:r>
    </w:p>
    <w:p w14:paraId="4C21FE67" w14:textId="77777777" w:rsidR="00F97A6C" w:rsidRDefault="0032428E">
      <w:pPr>
        <w:keepNext/>
        <w:pBdr>
          <w:top w:val="nil"/>
          <w:left w:val="nil"/>
          <w:bottom w:val="nil"/>
          <w:right w:val="nil"/>
          <w:between w:val="nil"/>
        </w:pBdr>
        <w:spacing w:before="60" w:after="0" w:line="240" w:lineRule="auto"/>
        <w:jc w:val="both"/>
        <w:rPr>
          <w:color w:val="2BB673"/>
          <w:sz w:val="18"/>
          <w:szCs w:val="18"/>
        </w:rPr>
      </w:pPr>
      <w:bookmarkStart w:id="39" w:name="_4bvk7pj" w:colFirst="0" w:colLast="0"/>
      <w:bookmarkEnd w:id="39"/>
      <w:r>
        <w:rPr>
          <w:color w:val="2BB673"/>
          <w:sz w:val="18"/>
          <w:szCs w:val="18"/>
        </w:rPr>
        <w:t>Figure 4. Processus d’inscription</w:t>
      </w:r>
    </w:p>
    <w:p w14:paraId="4F299E9E" w14:textId="77777777" w:rsidR="00F97A6C" w:rsidRDefault="0032428E">
      <w:pPr>
        <w:spacing w:after="0"/>
        <w:rPr>
          <w:sz w:val="18"/>
          <w:szCs w:val="18"/>
        </w:rPr>
      </w:pPr>
      <w:r>
        <w:rPr>
          <w:noProof/>
          <w:sz w:val="18"/>
          <w:szCs w:val="18"/>
        </w:rPr>
        <w:drawing>
          <wp:inline distT="0" distB="0" distL="0" distR="0" wp14:anchorId="5CE1DB0B" wp14:editId="713EB743">
            <wp:extent cx="5777865" cy="1447800"/>
            <wp:effectExtent l="0" t="0" r="13335" b="0"/>
            <wp:docPr id="6" name="Diagramme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0AB6EE24" w14:textId="58B83D77" w:rsidR="00F97A6C" w:rsidRDefault="0032428E">
      <w:pPr>
        <w:pStyle w:val="Heading2"/>
        <w:numPr>
          <w:ilvl w:val="1"/>
          <w:numId w:val="9"/>
        </w:numPr>
        <w:jc w:val="both"/>
      </w:pPr>
      <w:bookmarkStart w:id="40" w:name="_44sinio" w:colFirst="0" w:colLast="0"/>
      <w:bookmarkStart w:id="41" w:name="_Toc193828371"/>
      <w:bookmarkEnd w:id="40"/>
      <w:r>
        <w:t xml:space="preserve">Exigences et processus de </w:t>
      </w:r>
      <w:r w:rsidR="007F73B3">
        <w:t>suivi</w:t>
      </w:r>
      <w:bookmarkEnd w:id="41"/>
      <w:r>
        <w:t xml:space="preserve"> </w:t>
      </w:r>
    </w:p>
    <w:p w14:paraId="26DA8D48" w14:textId="77777777" w:rsidR="00F97A6C" w:rsidRDefault="0032428E">
      <w:pPr>
        <w:jc w:val="both"/>
      </w:pPr>
      <w:r>
        <w:t xml:space="preserve">Durée estimée : 6 à 12 mois. 6 mois pour les activités en cours de mise en œuvre et de 12 mois comme période de surveillance standard pour les nouvelles activités. </w:t>
      </w:r>
    </w:p>
    <w:p w14:paraId="296AD175" w14:textId="2F1AF1D9" w:rsidR="00F97A6C" w:rsidRDefault="0032428E">
      <w:pPr>
        <w:jc w:val="both"/>
      </w:pPr>
      <w:r>
        <w:t>Le processus de suivi est illustré à la Figure 5</w:t>
      </w:r>
      <w:r w:rsidR="007F73B3">
        <w:t xml:space="preserve"> </w:t>
      </w:r>
      <w:r>
        <w:t>et les étapes sont expliquées ci-dessous.</w:t>
      </w:r>
    </w:p>
    <w:p w14:paraId="01F2483B" w14:textId="77777777" w:rsidR="00F97A6C" w:rsidRDefault="0032428E">
      <w:pPr>
        <w:numPr>
          <w:ilvl w:val="0"/>
          <w:numId w:val="7"/>
        </w:numPr>
        <w:pBdr>
          <w:top w:val="nil"/>
          <w:left w:val="nil"/>
          <w:bottom w:val="nil"/>
          <w:right w:val="nil"/>
          <w:between w:val="nil"/>
        </w:pBdr>
        <w:spacing w:after="0"/>
        <w:jc w:val="both"/>
        <w:rPr>
          <w:color w:val="000000"/>
        </w:rPr>
      </w:pPr>
      <w:r>
        <w:rPr>
          <w:color w:val="000000"/>
        </w:rPr>
        <w:t>Le participant à l'activité mettra en œuvre l'activité.</w:t>
      </w:r>
    </w:p>
    <w:p w14:paraId="46C9A0ED" w14:textId="45AEE27F" w:rsidR="00F97A6C" w:rsidRDefault="0032428E">
      <w:pPr>
        <w:numPr>
          <w:ilvl w:val="0"/>
          <w:numId w:val="7"/>
        </w:numPr>
        <w:pBdr>
          <w:top w:val="nil"/>
          <w:left w:val="nil"/>
          <w:bottom w:val="nil"/>
          <w:right w:val="nil"/>
          <w:between w:val="nil"/>
        </w:pBdr>
        <w:spacing w:after="0"/>
        <w:jc w:val="both"/>
        <w:rPr>
          <w:color w:val="000000"/>
        </w:rPr>
      </w:pPr>
      <w:r>
        <w:rPr>
          <w:color w:val="000000"/>
        </w:rPr>
        <w:t xml:space="preserve">Le participant à l'activité doit utiliser la version actuelle de l'outil de calcul de suivi et du modèle de rapport de </w:t>
      </w:r>
      <w:r w:rsidR="007F73B3">
        <w:rPr>
          <w:color w:val="000000"/>
        </w:rPr>
        <w:t>suivi</w:t>
      </w:r>
      <w:r>
        <w:rPr>
          <w:color w:val="000000"/>
        </w:rPr>
        <w:t xml:space="preserve">, ainsi que les lignes directrices relatives au rapport de </w:t>
      </w:r>
      <w:r w:rsidR="005D55EF">
        <w:rPr>
          <w:color w:val="000000"/>
        </w:rPr>
        <w:t>suivi</w:t>
      </w:r>
      <w:r>
        <w:rPr>
          <w:color w:val="000000"/>
        </w:rPr>
        <w:t xml:space="preserve"> pour présenter les données de suivi. Une période de suivi standard après le déploiement du CNC serait de 12 mois, comme pour la plupart des autres normes d'attribution de crédits. Cependant, étant donné que la période d'attribution de crédits peut commencer avant la date d'inscription, une période de suivi plus courte </w:t>
      </w:r>
      <w:r w:rsidR="005D55EF">
        <w:rPr>
          <w:color w:val="000000"/>
        </w:rPr>
        <w:t>est parfois possible</w:t>
      </w:r>
      <w:r>
        <w:rPr>
          <w:color w:val="000000"/>
        </w:rPr>
        <w:t>.</w:t>
      </w:r>
    </w:p>
    <w:p w14:paraId="402F855B" w14:textId="0AF7ACC4" w:rsidR="00F97A6C" w:rsidRDefault="00565004">
      <w:pPr>
        <w:numPr>
          <w:ilvl w:val="0"/>
          <w:numId w:val="7"/>
        </w:numPr>
        <w:pBdr>
          <w:top w:val="nil"/>
          <w:left w:val="nil"/>
          <w:bottom w:val="nil"/>
          <w:right w:val="nil"/>
          <w:between w:val="nil"/>
        </w:pBdr>
        <w:spacing w:after="0"/>
        <w:jc w:val="both"/>
        <w:rPr>
          <w:color w:val="000000"/>
        </w:rPr>
      </w:pPr>
      <w:r>
        <w:rPr>
          <w:color w:val="000000"/>
        </w:rPr>
        <w:t xml:space="preserve">Les </w:t>
      </w:r>
      <w:r w:rsidR="008219BA">
        <w:rPr>
          <w:color w:val="000000"/>
        </w:rPr>
        <w:t>é</w:t>
      </w:r>
      <w:r>
        <w:rPr>
          <w:color w:val="000000"/>
        </w:rPr>
        <w:t xml:space="preserve">missions calculées seront </w:t>
      </w:r>
      <w:r w:rsidR="00D0518B">
        <w:rPr>
          <w:color w:val="000000"/>
        </w:rPr>
        <w:t>compilées</w:t>
      </w:r>
      <w:r>
        <w:rPr>
          <w:color w:val="000000"/>
        </w:rPr>
        <w:t xml:space="preserve"> dans un rapport de </w:t>
      </w:r>
      <w:r w:rsidR="00EA6E8E">
        <w:rPr>
          <w:color w:val="000000"/>
        </w:rPr>
        <w:t>suivi</w:t>
      </w:r>
      <w:r>
        <w:rPr>
          <w:color w:val="000000"/>
        </w:rPr>
        <w:t xml:space="preserve"> qui fait l’objet d’une v</w:t>
      </w:r>
      <w:r w:rsidR="008219BA">
        <w:rPr>
          <w:color w:val="000000"/>
        </w:rPr>
        <w:t>é</w:t>
      </w:r>
      <w:r>
        <w:rPr>
          <w:color w:val="000000"/>
        </w:rPr>
        <w:t>rification par une tierce partie accréditée.</w:t>
      </w:r>
      <w:r w:rsidR="00123A35">
        <w:rPr>
          <w:color w:val="000000"/>
        </w:rPr>
        <w:t xml:space="preserve"> </w:t>
      </w:r>
      <w:r w:rsidR="003F41A5">
        <w:rPr>
          <w:color w:val="000000"/>
        </w:rPr>
        <w:t>Si possible d</w:t>
      </w:r>
      <w:r>
        <w:rPr>
          <w:color w:val="000000"/>
        </w:rPr>
        <w:t xml:space="preserve">eux mois avant la fin de la période de </w:t>
      </w:r>
      <w:r w:rsidR="00EA6E8E">
        <w:rPr>
          <w:color w:val="000000"/>
        </w:rPr>
        <w:t>suivi</w:t>
      </w:r>
      <w:r>
        <w:rPr>
          <w:color w:val="000000"/>
        </w:rPr>
        <w:t>, le participant à l'activité demandera à l'administrateur de fournir une liste des entités opérationnelles désignées</w:t>
      </w:r>
      <w:r w:rsidR="00BF7B25">
        <w:rPr>
          <w:color w:val="000000"/>
        </w:rPr>
        <w:t xml:space="preserve"> accrédités</w:t>
      </w:r>
      <w:r w:rsidR="008219BA">
        <w:rPr>
          <w:color w:val="000000"/>
        </w:rPr>
        <w:t xml:space="preserve"> </w:t>
      </w:r>
      <w:r>
        <w:rPr>
          <w:color w:val="000000"/>
        </w:rPr>
        <w:t>(EOD) ou de vérificateurs éligibles.</w:t>
      </w:r>
    </w:p>
    <w:p w14:paraId="7A1BDC0E" w14:textId="77777777" w:rsidR="00F97A6C" w:rsidRDefault="0032428E">
      <w:pPr>
        <w:numPr>
          <w:ilvl w:val="0"/>
          <w:numId w:val="7"/>
        </w:numPr>
        <w:pBdr>
          <w:top w:val="nil"/>
          <w:left w:val="nil"/>
          <w:bottom w:val="nil"/>
          <w:right w:val="nil"/>
          <w:between w:val="nil"/>
        </w:pBdr>
        <w:spacing w:after="0"/>
        <w:jc w:val="both"/>
        <w:rPr>
          <w:color w:val="000000"/>
        </w:rPr>
      </w:pPr>
      <w:r>
        <w:rPr>
          <w:color w:val="000000"/>
        </w:rPr>
        <w:t>Le participant à l'activité choisir une EOD et passera un contrat avec celle-ci.</w:t>
      </w:r>
    </w:p>
    <w:p w14:paraId="19D609C9" w14:textId="77777777" w:rsidR="00F97A6C" w:rsidRDefault="00F97A6C">
      <w:pPr>
        <w:pBdr>
          <w:top w:val="nil"/>
          <w:left w:val="nil"/>
          <w:bottom w:val="nil"/>
          <w:right w:val="nil"/>
          <w:between w:val="nil"/>
        </w:pBdr>
        <w:ind w:left="360" w:hanging="360"/>
        <w:jc w:val="both"/>
        <w:rPr>
          <w:color w:val="000000"/>
          <w:sz w:val="18"/>
          <w:szCs w:val="18"/>
        </w:rPr>
      </w:pPr>
    </w:p>
    <w:p w14:paraId="434231DF" w14:textId="77777777" w:rsidR="00F97A6C" w:rsidRDefault="0032428E">
      <w:pPr>
        <w:keepNext/>
        <w:pBdr>
          <w:top w:val="nil"/>
          <w:left w:val="nil"/>
          <w:bottom w:val="nil"/>
          <w:right w:val="nil"/>
          <w:between w:val="nil"/>
        </w:pBdr>
        <w:spacing w:before="60" w:after="0" w:line="240" w:lineRule="auto"/>
        <w:jc w:val="both"/>
        <w:rPr>
          <w:color w:val="2BB673"/>
          <w:sz w:val="18"/>
          <w:szCs w:val="18"/>
        </w:rPr>
      </w:pPr>
      <w:bookmarkStart w:id="42" w:name="_2r0uhxc" w:colFirst="0" w:colLast="0"/>
      <w:bookmarkEnd w:id="42"/>
      <w:r>
        <w:rPr>
          <w:color w:val="2BB673"/>
          <w:sz w:val="18"/>
          <w:szCs w:val="18"/>
        </w:rPr>
        <w:lastRenderedPageBreak/>
        <w:t>Figure 5. Processus de surveillance</w:t>
      </w:r>
    </w:p>
    <w:p w14:paraId="5D800749" w14:textId="77777777" w:rsidR="00F97A6C" w:rsidRDefault="0032428E">
      <w:pPr>
        <w:spacing w:after="0"/>
        <w:rPr>
          <w:sz w:val="18"/>
          <w:szCs w:val="18"/>
        </w:rPr>
      </w:pPr>
      <w:r>
        <w:rPr>
          <w:noProof/>
          <w:sz w:val="18"/>
          <w:szCs w:val="18"/>
        </w:rPr>
        <w:drawing>
          <wp:inline distT="0" distB="0" distL="0" distR="0" wp14:anchorId="28D8C7B3" wp14:editId="1F71DBEC">
            <wp:extent cx="5777865" cy="1164771"/>
            <wp:effectExtent l="0" t="0" r="13335" b="0"/>
            <wp:docPr id="3"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14:paraId="13A45C1B" w14:textId="77777777" w:rsidR="00F97A6C" w:rsidRDefault="0032428E">
      <w:pPr>
        <w:pStyle w:val="Heading2"/>
        <w:numPr>
          <w:ilvl w:val="1"/>
          <w:numId w:val="9"/>
        </w:numPr>
        <w:jc w:val="both"/>
      </w:pPr>
      <w:bookmarkStart w:id="43" w:name="_2jxsxqh" w:colFirst="0" w:colLast="0"/>
      <w:bookmarkStart w:id="44" w:name="_Toc193828372"/>
      <w:bookmarkEnd w:id="43"/>
      <w:r>
        <w:t>Processus de vérification</w:t>
      </w:r>
      <w:bookmarkEnd w:id="44"/>
    </w:p>
    <w:p w14:paraId="236E3075" w14:textId="77777777" w:rsidR="00F97A6C" w:rsidRDefault="0032428E">
      <w:pPr>
        <w:jc w:val="both"/>
      </w:pPr>
      <w:r>
        <w:t xml:space="preserve">Durée </w:t>
      </w:r>
      <w:proofErr w:type="gramStart"/>
      <w:r>
        <w:t>estimée:</w:t>
      </w:r>
      <w:proofErr w:type="gramEnd"/>
      <w:r>
        <w:t xml:space="preserve"> 4–6 mois.</w:t>
      </w:r>
    </w:p>
    <w:p w14:paraId="5545B844" w14:textId="763F509C" w:rsidR="00F97A6C" w:rsidRDefault="0032428E">
      <w:pPr>
        <w:jc w:val="both"/>
      </w:pPr>
      <w:r>
        <w:t>Le processus de vérification est illustré à la Figure 6</w:t>
      </w:r>
      <w:r w:rsidR="00EA6E8E">
        <w:t xml:space="preserve"> </w:t>
      </w:r>
      <w:r>
        <w:t>et les étapes de celui-ci sont expliquées ci-dessus.</w:t>
      </w:r>
    </w:p>
    <w:p w14:paraId="6EBAF8A5" w14:textId="43AF5801" w:rsidR="00F97A6C" w:rsidRDefault="0032428E">
      <w:pPr>
        <w:numPr>
          <w:ilvl w:val="0"/>
          <w:numId w:val="7"/>
        </w:numPr>
        <w:pBdr>
          <w:top w:val="nil"/>
          <w:left w:val="nil"/>
          <w:bottom w:val="nil"/>
          <w:right w:val="nil"/>
          <w:between w:val="nil"/>
        </w:pBdr>
        <w:spacing w:after="0"/>
        <w:rPr>
          <w:color w:val="000000"/>
        </w:rPr>
      </w:pPr>
      <w:r>
        <w:rPr>
          <w:color w:val="000000"/>
        </w:rPr>
        <w:t xml:space="preserve">Le participant à l'activité soumettra à l'EOD l'outil de calcul et le rapport de </w:t>
      </w:r>
      <w:r w:rsidR="00EA6E8E">
        <w:rPr>
          <w:color w:val="000000"/>
        </w:rPr>
        <w:t>suivi</w:t>
      </w:r>
      <w:r>
        <w:rPr>
          <w:color w:val="000000"/>
        </w:rPr>
        <w:t xml:space="preserve"> complétés, ainsi que tous les documents justificatifs pertinents.</w:t>
      </w:r>
    </w:p>
    <w:p w14:paraId="15E1BA05" w14:textId="66BD6D92" w:rsidR="00F97A6C" w:rsidRDefault="0032428E">
      <w:pPr>
        <w:numPr>
          <w:ilvl w:val="0"/>
          <w:numId w:val="7"/>
        </w:numPr>
        <w:pBdr>
          <w:top w:val="nil"/>
          <w:left w:val="nil"/>
          <w:bottom w:val="nil"/>
          <w:right w:val="nil"/>
          <w:between w:val="nil"/>
        </w:pBdr>
        <w:spacing w:after="0"/>
        <w:rPr>
          <w:color w:val="000000"/>
        </w:rPr>
      </w:pPr>
      <w:r>
        <w:rPr>
          <w:color w:val="000000"/>
        </w:rPr>
        <w:t>Le participant à l'activité</w:t>
      </w:r>
      <w:r w:rsidR="00146A92">
        <w:rPr>
          <w:color w:val="000000"/>
        </w:rPr>
        <w:t xml:space="preserve"> peut</w:t>
      </w:r>
      <w:r>
        <w:rPr>
          <w:color w:val="000000"/>
        </w:rPr>
        <w:t xml:space="preserve"> informer </w:t>
      </w:r>
      <w:r w:rsidR="00146A92">
        <w:rPr>
          <w:color w:val="000000"/>
        </w:rPr>
        <w:t>l’</w:t>
      </w:r>
      <w:r>
        <w:rPr>
          <w:color w:val="000000"/>
        </w:rPr>
        <w:t>administrateur du lancement de la procédure de vérification.</w:t>
      </w:r>
    </w:p>
    <w:p w14:paraId="0FAA10D6" w14:textId="38CFF7C1" w:rsidR="00F97A6C" w:rsidRDefault="0032428E">
      <w:pPr>
        <w:numPr>
          <w:ilvl w:val="0"/>
          <w:numId w:val="7"/>
        </w:numPr>
        <w:pBdr>
          <w:top w:val="nil"/>
          <w:left w:val="nil"/>
          <w:bottom w:val="nil"/>
          <w:right w:val="nil"/>
          <w:between w:val="nil"/>
        </w:pBdr>
        <w:spacing w:after="0"/>
        <w:rPr>
          <w:color w:val="000000"/>
        </w:rPr>
      </w:pPr>
      <w:r>
        <w:rPr>
          <w:color w:val="000000"/>
        </w:rPr>
        <w:t>L'EOD effectuera la vérification sur la base de la version actuelle du modèle de rapport de vérification et des lignes directives pour la vérification.</w:t>
      </w:r>
    </w:p>
    <w:p w14:paraId="0A548C01" w14:textId="5E706B5C" w:rsidR="00F97A6C" w:rsidRDefault="0032428E">
      <w:pPr>
        <w:numPr>
          <w:ilvl w:val="0"/>
          <w:numId w:val="7"/>
        </w:numPr>
        <w:pBdr>
          <w:top w:val="nil"/>
          <w:left w:val="nil"/>
          <w:bottom w:val="nil"/>
          <w:right w:val="nil"/>
          <w:between w:val="nil"/>
        </w:pBdr>
        <w:rPr>
          <w:color w:val="000000"/>
        </w:rPr>
      </w:pPr>
      <w:r>
        <w:rPr>
          <w:color w:val="000000"/>
        </w:rPr>
        <w:t>L'EOD soumettra un rapport de vérification à l'administrateur, notamment l’avis sans réserve sur la vérification. L'EOD justifie clairement l’avis positif ou négatif sur la vérification.</w:t>
      </w:r>
    </w:p>
    <w:p w14:paraId="688BC6EC" w14:textId="77777777" w:rsidR="00F97A6C" w:rsidRDefault="0032428E">
      <w:pPr>
        <w:keepNext/>
        <w:pBdr>
          <w:top w:val="nil"/>
          <w:left w:val="nil"/>
          <w:bottom w:val="nil"/>
          <w:right w:val="nil"/>
          <w:between w:val="nil"/>
        </w:pBdr>
        <w:spacing w:before="60" w:after="0" w:line="240" w:lineRule="auto"/>
        <w:jc w:val="both"/>
        <w:rPr>
          <w:color w:val="2BB673"/>
          <w:sz w:val="18"/>
          <w:szCs w:val="18"/>
        </w:rPr>
      </w:pPr>
      <w:bookmarkStart w:id="45" w:name="_1664s55" w:colFirst="0" w:colLast="0"/>
      <w:bookmarkEnd w:id="45"/>
      <w:r>
        <w:rPr>
          <w:color w:val="2BB673"/>
          <w:sz w:val="18"/>
          <w:szCs w:val="18"/>
        </w:rPr>
        <w:t>Figure 6. Processus de vérification</w:t>
      </w:r>
    </w:p>
    <w:p w14:paraId="555B2D4A" w14:textId="77777777" w:rsidR="00F97A6C" w:rsidRDefault="0032428E">
      <w:pPr>
        <w:spacing w:after="0"/>
        <w:rPr>
          <w:sz w:val="18"/>
          <w:szCs w:val="18"/>
        </w:rPr>
      </w:pPr>
      <w:r>
        <w:rPr>
          <w:noProof/>
          <w:sz w:val="18"/>
          <w:szCs w:val="18"/>
        </w:rPr>
        <w:drawing>
          <wp:inline distT="0" distB="0" distL="0" distR="0" wp14:anchorId="6E0EA18E" wp14:editId="4258C6F6">
            <wp:extent cx="5777865" cy="1328057"/>
            <wp:effectExtent l="0" t="0" r="0" b="0"/>
            <wp:docPr id="7" name="Diagramme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25E55CC1" w14:textId="77777777" w:rsidR="00F97A6C" w:rsidRDefault="0032428E">
      <w:pPr>
        <w:pStyle w:val="Heading2"/>
        <w:numPr>
          <w:ilvl w:val="1"/>
          <w:numId w:val="9"/>
        </w:numPr>
        <w:jc w:val="both"/>
      </w:pPr>
      <w:bookmarkStart w:id="46" w:name="_z337ya" w:colFirst="0" w:colLast="0"/>
      <w:bookmarkStart w:id="47" w:name="_Toc193828373"/>
      <w:bookmarkEnd w:id="46"/>
      <w:r>
        <w:t>Processus de délivrance</w:t>
      </w:r>
      <w:bookmarkEnd w:id="47"/>
    </w:p>
    <w:p w14:paraId="6B242F07" w14:textId="77777777" w:rsidR="00F97A6C" w:rsidRDefault="0032428E">
      <w:pPr>
        <w:pBdr>
          <w:top w:val="nil"/>
          <w:left w:val="nil"/>
          <w:bottom w:val="nil"/>
          <w:right w:val="nil"/>
          <w:between w:val="nil"/>
        </w:pBdr>
        <w:spacing w:after="0"/>
        <w:ind w:left="360" w:hanging="360"/>
        <w:jc w:val="both"/>
        <w:rPr>
          <w:color w:val="000000"/>
        </w:rPr>
      </w:pPr>
      <w:r>
        <w:rPr>
          <w:color w:val="000000"/>
        </w:rPr>
        <w:t xml:space="preserve">Durée </w:t>
      </w:r>
      <w:proofErr w:type="gramStart"/>
      <w:r>
        <w:rPr>
          <w:color w:val="000000"/>
        </w:rPr>
        <w:t>estimée:</w:t>
      </w:r>
      <w:proofErr w:type="gramEnd"/>
      <w:r>
        <w:rPr>
          <w:color w:val="000000"/>
        </w:rPr>
        <w:t xml:space="preserve"> 2 mois.</w:t>
      </w:r>
    </w:p>
    <w:p w14:paraId="662D145B" w14:textId="77777777" w:rsidR="00F97A6C" w:rsidRDefault="00F97A6C">
      <w:pPr>
        <w:pBdr>
          <w:top w:val="nil"/>
          <w:left w:val="nil"/>
          <w:bottom w:val="nil"/>
          <w:right w:val="nil"/>
          <w:between w:val="nil"/>
        </w:pBdr>
        <w:spacing w:after="0"/>
        <w:ind w:left="360" w:hanging="360"/>
        <w:jc w:val="both"/>
        <w:rPr>
          <w:color w:val="000000"/>
        </w:rPr>
      </w:pPr>
    </w:p>
    <w:p w14:paraId="6A72C7CA" w14:textId="77777777" w:rsidR="00F97A6C" w:rsidRDefault="0032428E">
      <w:pPr>
        <w:numPr>
          <w:ilvl w:val="0"/>
          <w:numId w:val="7"/>
        </w:numPr>
        <w:pBdr>
          <w:top w:val="nil"/>
          <w:left w:val="nil"/>
          <w:bottom w:val="nil"/>
          <w:right w:val="nil"/>
          <w:between w:val="nil"/>
        </w:pBdr>
        <w:spacing w:after="0"/>
        <w:jc w:val="both"/>
        <w:rPr>
          <w:color w:val="000000"/>
        </w:rPr>
      </w:pPr>
      <w:r>
        <w:rPr>
          <w:color w:val="000000"/>
        </w:rPr>
        <w:t>Le participant à l'activité soumettra une demande de délivrance en utilisant le modèle de demande de délivrance.</w:t>
      </w:r>
    </w:p>
    <w:p w14:paraId="50677D54" w14:textId="4F6C7D06" w:rsidR="00F97A6C" w:rsidRDefault="0032428E">
      <w:pPr>
        <w:numPr>
          <w:ilvl w:val="0"/>
          <w:numId w:val="7"/>
        </w:numPr>
        <w:pBdr>
          <w:top w:val="nil"/>
          <w:left w:val="nil"/>
          <w:bottom w:val="nil"/>
          <w:right w:val="nil"/>
          <w:between w:val="nil"/>
        </w:pBdr>
        <w:spacing w:after="0"/>
        <w:jc w:val="both"/>
        <w:rPr>
          <w:color w:val="000000"/>
        </w:rPr>
      </w:pPr>
      <w:r>
        <w:rPr>
          <w:color w:val="000000"/>
        </w:rPr>
        <w:t>Dans le cas d'un avis positif sur la vérification, l'administrateur s’assurera que le rapport de vérification et la procédure sont conformes aux règles du CNC</w:t>
      </w:r>
      <w:r w:rsidR="006C1E0C">
        <w:rPr>
          <w:color w:val="000000"/>
        </w:rPr>
        <w:t>.</w:t>
      </w:r>
    </w:p>
    <w:p w14:paraId="3541C9A5" w14:textId="7F000A1F" w:rsidR="006C1E0C" w:rsidRDefault="006C1E0C">
      <w:pPr>
        <w:numPr>
          <w:ilvl w:val="0"/>
          <w:numId w:val="7"/>
        </w:numPr>
        <w:pBdr>
          <w:top w:val="nil"/>
          <w:left w:val="nil"/>
          <w:bottom w:val="nil"/>
          <w:right w:val="nil"/>
          <w:between w:val="nil"/>
        </w:pBdr>
        <w:spacing w:after="0"/>
        <w:jc w:val="both"/>
        <w:rPr>
          <w:color w:val="000000"/>
        </w:rPr>
      </w:pPr>
      <w:r>
        <w:rPr>
          <w:color w:val="000000"/>
        </w:rPr>
        <w:t>L’administ</w:t>
      </w:r>
      <w:r w:rsidR="00640DE9">
        <w:rPr>
          <w:color w:val="000000"/>
        </w:rPr>
        <w:t>r</w:t>
      </w:r>
      <w:r>
        <w:rPr>
          <w:color w:val="000000"/>
        </w:rPr>
        <w:t>ateur vérifie</w:t>
      </w:r>
      <w:r w:rsidR="00640DE9">
        <w:rPr>
          <w:color w:val="000000"/>
        </w:rPr>
        <w:t>ra</w:t>
      </w:r>
      <w:r w:rsidRPr="006C1E0C">
        <w:rPr>
          <w:color w:val="000000"/>
        </w:rPr>
        <w:t xml:space="preserve"> ensuite le rapport de vérification et, en cas d'avis positif, approuve la délivrance des </w:t>
      </w:r>
      <w:r w:rsidR="003C1B4E">
        <w:rPr>
          <w:color w:val="000000"/>
        </w:rPr>
        <w:t>cré</w:t>
      </w:r>
      <w:r w:rsidR="003C1B4E" w:rsidRPr="003C1B4E">
        <w:rPr>
          <w:color w:val="000000"/>
        </w:rPr>
        <w:t>d</w:t>
      </w:r>
      <w:r w:rsidR="003C1B4E">
        <w:rPr>
          <w:color w:val="000000"/>
        </w:rPr>
        <w:t>its</w:t>
      </w:r>
      <w:r w:rsidRPr="006C1E0C">
        <w:rPr>
          <w:color w:val="000000"/>
        </w:rPr>
        <w:t xml:space="preserve"> du</w:t>
      </w:r>
      <w:r w:rsidR="00640DE9">
        <w:rPr>
          <w:color w:val="000000"/>
        </w:rPr>
        <w:t xml:space="preserve"> CNC</w:t>
      </w:r>
      <w:r w:rsidRPr="006C1E0C">
        <w:rPr>
          <w:color w:val="000000"/>
        </w:rPr>
        <w:t>.</w:t>
      </w:r>
    </w:p>
    <w:p w14:paraId="061D82C0" w14:textId="039351F1" w:rsidR="00F97A6C" w:rsidRDefault="0032428E">
      <w:pPr>
        <w:numPr>
          <w:ilvl w:val="0"/>
          <w:numId w:val="7"/>
        </w:numPr>
        <w:pBdr>
          <w:top w:val="nil"/>
          <w:left w:val="nil"/>
          <w:bottom w:val="nil"/>
          <w:right w:val="nil"/>
          <w:between w:val="nil"/>
        </w:pBdr>
        <w:spacing w:after="0"/>
        <w:jc w:val="both"/>
        <w:rPr>
          <w:color w:val="000000"/>
        </w:rPr>
      </w:pPr>
      <w:r>
        <w:rPr>
          <w:color w:val="000000"/>
        </w:rPr>
        <w:t>En cas d'avis négatif sur la vérification, le participant à l'activité disposera d'un délai de 30 jours</w:t>
      </w:r>
      <w:r w:rsidR="008219BA">
        <w:rPr>
          <w:color w:val="000000"/>
        </w:rPr>
        <w:t xml:space="preserve"> </w:t>
      </w:r>
      <w:r>
        <w:rPr>
          <w:color w:val="000000"/>
        </w:rPr>
        <w:t>pour faire appel auprès d</w:t>
      </w:r>
      <w:r w:rsidR="00640DE9">
        <w:rPr>
          <w:color w:val="000000"/>
        </w:rPr>
        <w:t>u CD</w:t>
      </w:r>
      <w:r>
        <w:rPr>
          <w:color w:val="000000"/>
        </w:rPr>
        <w:t xml:space="preserve">. Dans ce cas, </w:t>
      </w:r>
      <w:r w:rsidR="00640DE9">
        <w:rPr>
          <w:color w:val="000000"/>
        </w:rPr>
        <w:t xml:space="preserve">le CD </w:t>
      </w:r>
      <w:r>
        <w:rPr>
          <w:color w:val="000000"/>
        </w:rPr>
        <w:t xml:space="preserve">examinera les documents soumis par le participant à l'activité et l'EOD et demandera des clarifications et des preuves supplémentaires, le cas échéant. </w:t>
      </w:r>
      <w:r w:rsidR="00640DE9">
        <w:rPr>
          <w:color w:val="000000"/>
        </w:rPr>
        <w:t xml:space="preserve">Le CD </w:t>
      </w:r>
      <w:r>
        <w:rPr>
          <w:color w:val="000000"/>
        </w:rPr>
        <w:t>peut également choisir de faire appel à un soutien technique ad hoc pour évaluer le recours.</w:t>
      </w:r>
    </w:p>
    <w:p w14:paraId="352DBA6B" w14:textId="4E40005F" w:rsidR="00F97A6C" w:rsidRDefault="0032428E">
      <w:pPr>
        <w:numPr>
          <w:ilvl w:val="0"/>
          <w:numId w:val="7"/>
        </w:numPr>
        <w:pBdr>
          <w:top w:val="nil"/>
          <w:left w:val="nil"/>
          <w:bottom w:val="nil"/>
          <w:right w:val="nil"/>
          <w:between w:val="nil"/>
        </w:pBdr>
        <w:spacing w:after="0"/>
        <w:jc w:val="both"/>
        <w:rPr>
          <w:color w:val="000000"/>
        </w:rPr>
      </w:pPr>
      <w:r>
        <w:rPr>
          <w:color w:val="000000"/>
        </w:rPr>
        <w:t xml:space="preserve">Si </w:t>
      </w:r>
      <w:r w:rsidR="00640DE9">
        <w:rPr>
          <w:color w:val="000000"/>
        </w:rPr>
        <w:t>le CD s</w:t>
      </w:r>
      <w:r>
        <w:rPr>
          <w:color w:val="000000"/>
        </w:rPr>
        <w:t>outient l'avis négatif sur la vérification, la demande de délivrance est rejetée et aucune réduction d'émissions (RE) au titre du CNC n'est délivrée.</w:t>
      </w:r>
    </w:p>
    <w:p w14:paraId="36557D54" w14:textId="0532E4D4" w:rsidR="00F97A6C" w:rsidRDefault="0032428E">
      <w:pPr>
        <w:numPr>
          <w:ilvl w:val="0"/>
          <w:numId w:val="7"/>
        </w:numPr>
        <w:pBdr>
          <w:top w:val="nil"/>
          <w:left w:val="nil"/>
          <w:bottom w:val="nil"/>
          <w:right w:val="nil"/>
          <w:between w:val="nil"/>
        </w:pBdr>
        <w:spacing w:after="0"/>
        <w:rPr>
          <w:color w:val="000000"/>
        </w:rPr>
      </w:pPr>
      <w:r>
        <w:rPr>
          <w:color w:val="000000"/>
        </w:rPr>
        <w:lastRenderedPageBreak/>
        <w:t xml:space="preserve">Si </w:t>
      </w:r>
      <w:r w:rsidR="00640DE9">
        <w:rPr>
          <w:color w:val="000000"/>
        </w:rPr>
        <w:t xml:space="preserve">le CD </w:t>
      </w:r>
      <w:r>
        <w:rPr>
          <w:color w:val="000000"/>
        </w:rPr>
        <w:t xml:space="preserve">n'est pas d'accord avec l'avis négatif sur la vérification, il peut approuver la délivrance des </w:t>
      </w:r>
      <w:r w:rsidR="003C1B4E">
        <w:rPr>
          <w:color w:val="000000"/>
        </w:rPr>
        <w:t>cré</w:t>
      </w:r>
      <w:r w:rsidR="003C1B4E" w:rsidRPr="003C1B4E">
        <w:rPr>
          <w:color w:val="000000"/>
        </w:rPr>
        <w:t>d</w:t>
      </w:r>
      <w:r w:rsidR="003C1B4E">
        <w:rPr>
          <w:color w:val="000000"/>
        </w:rPr>
        <w:t>its carbone</w:t>
      </w:r>
      <w:r w:rsidR="008219BA">
        <w:rPr>
          <w:color w:val="000000"/>
        </w:rPr>
        <w:t xml:space="preserve"> </w:t>
      </w:r>
      <w:r>
        <w:rPr>
          <w:color w:val="000000"/>
        </w:rPr>
        <w:t>au titre du CNC sur la base des justifications et des preuves recueillies au cours du processus d'examen.</w:t>
      </w:r>
    </w:p>
    <w:p w14:paraId="08B5CCEC" w14:textId="5D11A272" w:rsidR="00F97A6C" w:rsidRDefault="0032428E">
      <w:pPr>
        <w:numPr>
          <w:ilvl w:val="0"/>
          <w:numId w:val="7"/>
        </w:numPr>
        <w:pBdr>
          <w:top w:val="nil"/>
          <w:left w:val="nil"/>
          <w:bottom w:val="nil"/>
          <w:right w:val="nil"/>
          <w:between w:val="nil"/>
        </w:pBdr>
        <w:rPr>
          <w:color w:val="000000"/>
        </w:rPr>
      </w:pPr>
      <w:r>
        <w:rPr>
          <w:color w:val="000000"/>
        </w:rPr>
        <w:t>L'administrateur délivrera des résultats d'atténuation au nom du participant à l'activité dans le registre approprié.</w:t>
      </w:r>
      <w:r w:rsidR="007F3C4E" w:rsidRPr="007F3C4E">
        <w:t xml:space="preserve"> </w:t>
      </w:r>
      <w:r w:rsidR="007F3C4E" w:rsidRPr="007F3C4E">
        <w:rPr>
          <w:color w:val="000000"/>
        </w:rPr>
        <w:t>Dans ce cas, l</w:t>
      </w:r>
      <w:r w:rsidR="00084561">
        <w:rPr>
          <w:color w:val="000000"/>
        </w:rPr>
        <w:t xml:space="preserve">’AND </w:t>
      </w:r>
      <w:r w:rsidR="007F3C4E" w:rsidRPr="007F3C4E">
        <w:rPr>
          <w:color w:val="000000"/>
        </w:rPr>
        <w:t>peut déjà autoriser l</w:t>
      </w:r>
      <w:r w:rsidR="000406D6">
        <w:rPr>
          <w:color w:val="000000"/>
        </w:rPr>
        <w:t>’utilisation des cré</w:t>
      </w:r>
      <w:r w:rsidR="000406D6" w:rsidRPr="000406D6">
        <w:rPr>
          <w:color w:val="000000"/>
        </w:rPr>
        <w:t>d</w:t>
      </w:r>
      <w:r w:rsidR="000406D6">
        <w:rPr>
          <w:color w:val="000000"/>
        </w:rPr>
        <w:t>its pour un transfert international</w:t>
      </w:r>
      <w:r w:rsidR="007F3C4E" w:rsidRPr="007F3C4E">
        <w:rPr>
          <w:color w:val="000000"/>
        </w:rPr>
        <w:t xml:space="preserve"> dans une lettre pour autant que le volume à transférer soit clairement indiqué.</w:t>
      </w:r>
    </w:p>
    <w:p w14:paraId="41831F33" w14:textId="77777777" w:rsidR="00F97A6C" w:rsidRDefault="0032428E">
      <w:pPr>
        <w:keepNext/>
        <w:pBdr>
          <w:top w:val="nil"/>
          <w:left w:val="nil"/>
          <w:bottom w:val="nil"/>
          <w:right w:val="nil"/>
          <w:between w:val="nil"/>
        </w:pBdr>
        <w:spacing w:before="60" w:after="0" w:line="240" w:lineRule="auto"/>
        <w:jc w:val="both"/>
        <w:rPr>
          <w:color w:val="2BB673"/>
          <w:sz w:val="18"/>
          <w:szCs w:val="18"/>
        </w:rPr>
      </w:pPr>
      <w:r>
        <w:rPr>
          <w:color w:val="2BB673"/>
          <w:sz w:val="18"/>
          <w:szCs w:val="18"/>
        </w:rPr>
        <w:t>Figure 7. Processus de délivrance</w:t>
      </w:r>
    </w:p>
    <w:p w14:paraId="5E50BA79" w14:textId="332AC978" w:rsidR="00F97A6C" w:rsidRDefault="0032428E">
      <w:pPr>
        <w:spacing w:after="0"/>
        <w:rPr>
          <w:sz w:val="18"/>
          <w:szCs w:val="18"/>
        </w:rPr>
      </w:pPr>
      <w:r>
        <w:rPr>
          <w:noProof/>
          <w:sz w:val="18"/>
          <w:szCs w:val="18"/>
        </w:rPr>
        <w:drawing>
          <wp:inline distT="0" distB="0" distL="0" distR="0" wp14:anchorId="62D5A74D" wp14:editId="7B8DF286">
            <wp:extent cx="5777865" cy="1144270"/>
            <wp:effectExtent l="0" t="0" r="13335" b="0"/>
            <wp:docPr id="2"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14:paraId="499F112C" w14:textId="5A5E8BCB" w:rsidR="00F97A6C" w:rsidRDefault="00F97A6C">
      <w:pPr>
        <w:keepNext/>
        <w:pBdr>
          <w:top w:val="nil"/>
          <w:left w:val="nil"/>
          <w:bottom w:val="nil"/>
          <w:right w:val="nil"/>
          <w:between w:val="nil"/>
        </w:pBdr>
        <w:spacing w:after="0" w:line="240" w:lineRule="auto"/>
        <w:rPr>
          <w:color w:val="2BB673"/>
          <w:sz w:val="18"/>
          <w:szCs w:val="18"/>
        </w:rPr>
      </w:pPr>
      <w:bookmarkStart w:id="48" w:name="_3q5sasy" w:colFirst="0" w:colLast="0"/>
      <w:bookmarkEnd w:id="48"/>
    </w:p>
    <w:p w14:paraId="7662A065" w14:textId="332AC978" w:rsidR="00F97A6C" w:rsidRDefault="0032428E">
      <w:pPr>
        <w:pStyle w:val="Heading2"/>
        <w:numPr>
          <w:ilvl w:val="1"/>
          <w:numId w:val="9"/>
        </w:numPr>
        <w:jc w:val="both"/>
      </w:pPr>
      <w:bookmarkStart w:id="49" w:name="_4i7ojhp" w:colFirst="0" w:colLast="0"/>
      <w:bookmarkStart w:id="50" w:name="_Toc193828374"/>
      <w:bookmarkEnd w:id="49"/>
      <w:r>
        <w:t>Période d’attribution des crédits</w:t>
      </w:r>
      <w:bookmarkEnd w:id="50"/>
    </w:p>
    <w:p w14:paraId="40B0339C" w14:textId="7BF45DA8" w:rsidR="00F97A6C" w:rsidRDefault="0032428E">
      <w:pPr>
        <w:numPr>
          <w:ilvl w:val="0"/>
          <w:numId w:val="7"/>
        </w:numPr>
        <w:pBdr>
          <w:top w:val="nil"/>
          <w:left w:val="nil"/>
          <w:bottom w:val="nil"/>
          <w:right w:val="nil"/>
          <w:between w:val="nil"/>
        </w:pBdr>
        <w:spacing w:after="0"/>
        <w:rPr>
          <w:color w:val="000000"/>
        </w:rPr>
      </w:pPr>
      <w:r>
        <w:rPr>
          <w:color w:val="000000"/>
        </w:rPr>
        <w:t>Une période d’attribution de crédits de cinq ans, renouvelable jusqu'à deux fois par le CD, s'applique à toutes les activités</w:t>
      </w:r>
      <w:r w:rsidR="001B460D">
        <w:rPr>
          <w:color w:val="000000"/>
        </w:rPr>
        <w:t xml:space="preserve"> – soit un total de 15 ans</w:t>
      </w:r>
      <w:r>
        <w:rPr>
          <w:color w:val="000000"/>
        </w:rPr>
        <w:t>.</w:t>
      </w:r>
    </w:p>
    <w:p w14:paraId="42B8B752" w14:textId="77777777" w:rsidR="00F97A6C" w:rsidRDefault="0032428E">
      <w:pPr>
        <w:numPr>
          <w:ilvl w:val="0"/>
          <w:numId w:val="7"/>
        </w:numPr>
        <w:pBdr>
          <w:top w:val="nil"/>
          <w:left w:val="nil"/>
          <w:bottom w:val="nil"/>
          <w:right w:val="nil"/>
          <w:between w:val="nil"/>
        </w:pBdr>
        <w:spacing w:after="0"/>
        <w:rPr>
          <w:color w:val="000000"/>
        </w:rPr>
      </w:pPr>
      <w:r>
        <w:rPr>
          <w:color w:val="000000"/>
        </w:rPr>
        <w:t>Pour les activités qui n'ont pas été mises en œuvre avant janvier 2021 (c'est-à-dire toutes les activités à l'exception de l'activité initiale du portefeuille Ci-Dev), la période de comptabilisation doit commencer à la date de début de l'activité.</w:t>
      </w:r>
    </w:p>
    <w:p w14:paraId="435DA1DA" w14:textId="003E1AEC" w:rsidR="00F97A6C" w:rsidRDefault="0032428E">
      <w:pPr>
        <w:numPr>
          <w:ilvl w:val="0"/>
          <w:numId w:val="7"/>
        </w:numPr>
        <w:pBdr>
          <w:top w:val="nil"/>
          <w:left w:val="nil"/>
          <w:bottom w:val="nil"/>
          <w:right w:val="nil"/>
          <w:between w:val="nil"/>
        </w:pBdr>
        <w:spacing w:after="0"/>
        <w:rPr>
          <w:color w:val="000000"/>
        </w:rPr>
      </w:pPr>
      <w:r>
        <w:rPr>
          <w:color w:val="000000"/>
        </w:rPr>
        <w:t xml:space="preserve">En tant que disposition transitoire du CNC, pour les activités </w:t>
      </w:r>
      <w:r w:rsidR="001B460D">
        <w:rPr>
          <w:color w:val="000000"/>
        </w:rPr>
        <w:t>du Mé</w:t>
      </w:r>
      <w:r w:rsidR="001B460D" w:rsidRPr="001B460D">
        <w:rPr>
          <w:color w:val="000000"/>
        </w:rPr>
        <w:t>ca</w:t>
      </w:r>
      <w:r w:rsidR="001B460D">
        <w:rPr>
          <w:color w:val="000000"/>
        </w:rPr>
        <w:t>nisme de Dé</w:t>
      </w:r>
      <w:r w:rsidR="001B460D" w:rsidRPr="001B460D">
        <w:rPr>
          <w:color w:val="000000"/>
        </w:rPr>
        <w:t>vel</w:t>
      </w:r>
      <w:r w:rsidR="001B460D">
        <w:rPr>
          <w:color w:val="000000"/>
        </w:rPr>
        <w:t>oppement Propre</w:t>
      </w:r>
      <w:r>
        <w:rPr>
          <w:color w:val="000000"/>
        </w:rPr>
        <w:t xml:space="preserve"> </w:t>
      </w:r>
      <w:r w:rsidR="00A74084">
        <w:rPr>
          <w:color w:val="000000"/>
        </w:rPr>
        <w:t xml:space="preserve">(MDP) </w:t>
      </w:r>
      <w:r>
        <w:rPr>
          <w:color w:val="000000"/>
        </w:rPr>
        <w:t>dont la mise en œuvre a commencé avant le 1er janvier 2021, la période de crédit du CNC commencera le 1er janvier 2021.</w:t>
      </w:r>
      <w:r w:rsidR="00A74084" w:rsidRPr="00A74084">
        <w:rPr>
          <w:color w:val="000000"/>
        </w:rPr>
        <w:t xml:space="preserve"> </w:t>
      </w:r>
      <w:r w:rsidR="00EC18A4" w:rsidRPr="00EC18A4">
        <w:rPr>
          <w:color w:val="000000"/>
        </w:rPr>
        <w:t xml:space="preserve">Si la fin de leur période de crédit MDP (selon le CPA MDP) est antérieure au 31 décembre 2025, le renouvellement de la période de crédit est automatique mais seulement jusqu'au 31 décembre 2025. Après cela, ils ne </w:t>
      </w:r>
      <w:r w:rsidR="00EC18A4">
        <w:rPr>
          <w:color w:val="000000"/>
        </w:rPr>
        <w:t>pourront</w:t>
      </w:r>
      <w:r w:rsidR="00EC18A4" w:rsidRPr="00EC18A4">
        <w:rPr>
          <w:color w:val="000000"/>
        </w:rPr>
        <w:t xml:space="preserve"> être renouvelés qu'une seule </w:t>
      </w:r>
      <w:r w:rsidR="00DD6373">
        <w:rPr>
          <w:color w:val="000000"/>
        </w:rPr>
        <w:t xml:space="preserve">autre </w:t>
      </w:r>
      <w:r w:rsidR="00EC18A4" w:rsidRPr="00EC18A4">
        <w:rPr>
          <w:color w:val="000000"/>
        </w:rPr>
        <w:t>fois.</w:t>
      </w:r>
    </w:p>
    <w:p w14:paraId="2C5B9D13" w14:textId="3430246D" w:rsidR="0012770E" w:rsidRPr="00E024DF" w:rsidRDefault="0012770E" w:rsidP="00E024DF">
      <w:pPr>
        <w:pStyle w:val="ListParagraph"/>
        <w:numPr>
          <w:ilvl w:val="0"/>
          <w:numId w:val="7"/>
        </w:numPr>
        <w:spacing w:after="0"/>
        <w:rPr>
          <w:color w:val="000000"/>
        </w:rPr>
      </w:pPr>
      <w:r w:rsidRPr="0012770E">
        <w:rPr>
          <w:color w:val="000000"/>
        </w:rPr>
        <w:t>Pour la transition des activités du MDP, les dispositifs installés avant 2021 peuvent générer des réductions d’émissions (RE) du CACC pendant 15 ans. Tout dispositif ayant atteint 15 ans alors que l'activité CACC globale est toujours en cours serait supprimé de la base de données du programme. Les dispositifs installés après 2021 auraient également un maximum de 15 ans de crédit, tandis que l'activité CACC globale ferait l'objet d'une réévaluation de base tous les 5 ans.</w:t>
      </w:r>
    </w:p>
    <w:p w14:paraId="7A16F299" w14:textId="77777777" w:rsidR="00F97A6C" w:rsidRDefault="0032428E">
      <w:pPr>
        <w:numPr>
          <w:ilvl w:val="0"/>
          <w:numId w:val="7"/>
        </w:numPr>
        <w:pBdr>
          <w:top w:val="nil"/>
          <w:left w:val="nil"/>
          <w:bottom w:val="nil"/>
          <w:right w:val="nil"/>
          <w:between w:val="nil"/>
        </w:pBdr>
        <w:spacing w:after="0"/>
        <w:rPr>
          <w:color w:val="000000"/>
        </w:rPr>
      </w:pPr>
      <w:r>
        <w:rPr>
          <w:color w:val="000000"/>
        </w:rPr>
        <w:t xml:space="preserve">Pour les activités qui n'ont pas été mises en œuvre avant janvier 2021, la fin de la première période de comptabilisation doit être fixée à cinq (5) ans après la date de début de la période de comptabilisation </w:t>
      </w:r>
    </w:p>
    <w:p w14:paraId="23739577" w14:textId="77777777" w:rsidR="00F97A6C" w:rsidRDefault="0032428E">
      <w:pPr>
        <w:numPr>
          <w:ilvl w:val="0"/>
          <w:numId w:val="7"/>
        </w:numPr>
        <w:pBdr>
          <w:top w:val="nil"/>
          <w:left w:val="nil"/>
          <w:bottom w:val="nil"/>
          <w:right w:val="nil"/>
          <w:between w:val="nil"/>
        </w:pBdr>
        <w:rPr>
          <w:color w:val="000000"/>
        </w:rPr>
      </w:pPr>
      <w:r>
        <w:rPr>
          <w:color w:val="000000"/>
        </w:rPr>
        <w:t>Les périodes d'attribution de crédits ultérieures de cinq ans, lorsqu'elles sont approuvées par le CD, devraient s'aligner sur le calendrier de révision des engagements des CDN dans le cadre de l'Accord de Paris. Le CD conviendra d'un processus de renouvellement des périodes d'octroi de crédits, y compris l'impact sur les paramètres de calcul des émissions de référence et d'activité.</w:t>
      </w:r>
    </w:p>
    <w:p w14:paraId="2439C402" w14:textId="77777777" w:rsidR="00F97A6C" w:rsidRDefault="0032428E">
      <w:pPr>
        <w:pBdr>
          <w:top w:val="nil"/>
          <w:left w:val="nil"/>
          <w:bottom w:val="nil"/>
          <w:right w:val="nil"/>
          <w:between w:val="nil"/>
        </w:pBdr>
        <w:ind w:left="540" w:right="999"/>
        <w:rPr>
          <w:i/>
          <w:color w:val="000000"/>
        </w:rPr>
      </w:pPr>
      <w:r>
        <w:rPr>
          <w:i/>
          <w:color w:val="000000"/>
        </w:rPr>
        <w:t>La période d’attribution de crédits doit s'aligner sur le calendrier des révisions de la CDN, car les mises à jour des engagements de la CDN peuvent affecter les niveaux de référence pour l'attribution des crédits.</w:t>
      </w:r>
    </w:p>
    <w:p w14:paraId="57214908" w14:textId="77777777" w:rsidR="00F97A6C" w:rsidRDefault="0032428E" w:rsidP="00F04356">
      <w:pPr>
        <w:pStyle w:val="Heading1"/>
        <w:numPr>
          <w:ilvl w:val="0"/>
          <w:numId w:val="9"/>
        </w:numPr>
        <w:spacing w:before="480"/>
      </w:pPr>
      <w:bookmarkStart w:id="51" w:name="_2xcytpi" w:colFirst="0" w:colLast="0"/>
      <w:bookmarkStart w:id="52" w:name="_Toc193828375"/>
      <w:bookmarkEnd w:id="51"/>
      <w:r>
        <w:lastRenderedPageBreak/>
        <w:t>Méthodologies</w:t>
      </w:r>
      <w:bookmarkEnd w:id="52"/>
    </w:p>
    <w:p w14:paraId="32FB9C9C" w14:textId="77777777" w:rsidR="00F97A6C" w:rsidRDefault="0032428E">
      <w:pPr>
        <w:pStyle w:val="Heading2"/>
        <w:numPr>
          <w:ilvl w:val="1"/>
          <w:numId w:val="9"/>
        </w:numPr>
        <w:jc w:val="both"/>
      </w:pPr>
      <w:bookmarkStart w:id="53" w:name="_1ci93xb" w:colFirst="0" w:colLast="0"/>
      <w:bookmarkStart w:id="54" w:name="_Toc193828376"/>
      <w:bookmarkEnd w:id="53"/>
      <w:r>
        <w:t>Principes de référence et d'</w:t>
      </w:r>
      <w:proofErr w:type="spellStart"/>
      <w:r>
        <w:t>additionnalité</w:t>
      </w:r>
      <w:bookmarkEnd w:id="54"/>
      <w:proofErr w:type="spellEnd"/>
      <w:r>
        <w:t xml:space="preserve"> </w:t>
      </w:r>
    </w:p>
    <w:p w14:paraId="0656F8FD" w14:textId="40E8447A" w:rsidR="00F97A6C" w:rsidRDefault="0032428E">
      <w:pPr>
        <w:jc w:val="both"/>
      </w:pPr>
      <w:r>
        <w:t>L'</w:t>
      </w:r>
      <w:proofErr w:type="spellStart"/>
      <w:r>
        <w:t>additionnalité</w:t>
      </w:r>
      <w:proofErr w:type="spellEnd"/>
      <w:r>
        <w:t xml:space="preserve"> est démontrée à l'aide d'une approche de « liste positive ». Les technologies suivantes sont automatiquement considérées comme additionnelles, sur la base des règles élaborées dans le cadre du MDP et d'autres normes internationales d'attribution de crédits.</w:t>
      </w:r>
    </w:p>
    <w:p w14:paraId="6FAEAC97" w14:textId="77777777" w:rsidR="00366025" w:rsidRDefault="00366025">
      <w:pPr>
        <w:pBdr>
          <w:top w:val="nil"/>
          <w:left w:val="nil"/>
          <w:bottom w:val="nil"/>
          <w:right w:val="nil"/>
          <w:between w:val="nil"/>
        </w:pBdr>
        <w:spacing w:after="0"/>
        <w:ind w:left="360" w:hanging="360"/>
        <w:jc w:val="both"/>
        <w:rPr>
          <w:color w:val="000000"/>
        </w:rPr>
      </w:pPr>
    </w:p>
    <w:p w14:paraId="3C94E00B" w14:textId="3E2C55E9" w:rsidR="00F97A6C" w:rsidRPr="00B5385E" w:rsidRDefault="0032428E" w:rsidP="00785C1C">
      <w:pPr>
        <w:numPr>
          <w:ilvl w:val="0"/>
          <w:numId w:val="7"/>
        </w:numPr>
        <w:pBdr>
          <w:top w:val="nil"/>
          <w:left w:val="nil"/>
          <w:bottom w:val="nil"/>
          <w:right w:val="nil"/>
          <w:between w:val="nil"/>
        </w:pBdr>
        <w:spacing w:after="0"/>
        <w:ind w:left="720"/>
        <w:jc w:val="both"/>
        <w:rPr>
          <w:color w:val="000000"/>
        </w:rPr>
      </w:pPr>
      <w:r w:rsidRPr="00B5385E">
        <w:rPr>
          <w:b/>
          <w:color w:val="000000"/>
        </w:rPr>
        <w:t>Technologie d'énergie renouvelable (fourneaux utilisant de la biomasse renouvelable, fourneaux à biogaz, fourneaux à bioéthanol) qui remplacent l'utilisation de la biomasse non renouvelable.</w:t>
      </w:r>
      <w:r w:rsidRPr="00B5385E">
        <w:rPr>
          <w:color w:val="000000"/>
        </w:rPr>
        <w:t xml:space="preserve"> Il peut s'agir de fourneaux portables, de fourneaux in situ ou de fourneaux à plusieurs pots.</w:t>
      </w:r>
      <w:r w:rsidR="00B5385E" w:rsidRPr="00B5385E">
        <w:rPr>
          <w:color w:val="000000"/>
        </w:rPr>
        <w:t xml:space="preserve"> </w:t>
      </w:r>
      <w:r w:rsidR="00732C0B" w:rsidRPr="00732C0B">
        <w:rPr>
          <w:bCs/>
          <w:color w:val="000000"/>
        </w:rPr>
        <w:t>Cette technologie vise les m</w:t>
      </w:r>
      <w:r w:rsidRPr="00732C0B">
        <w:rPr>
          <w:bCs/>
          <w:color w:val="000000"/>
        </w:rPr>
        <w:t>énages ruraux et urbains utilisant du bois de chauffage et/</w:t>
      </w:r>
      <w:r w:rsidRPr="00B5385E">
        <w:rPr>
          <w:color w:val="000000"/>
        </w:rPr>
        <w:t>ou du charbon de bois pour répondre à leurs besoins de cuisson domestique dans le scénario de référence.</w:t>
      </w:r>
    </w:p>
    <w:p w14:paraId="392820BE" w14:textId="77777777" w:rsidR="00732C0B" w:rsidRDefault="00732C0B" w:rsidP="00732C0B">
      <w:pPr>
        <w:pBdr>
          <w:top w:val="nil"/>
          <w:left w:val="nil"/>
          <w:bottom w:val="nil"/>
          <w:right w:val="nil"/>
          <w:between w:val="nil"/>
        </w:pBdr>
        <w:spacing w:after="0"/>
        <w:ind w:left="720"/>
        <w:jc w:val="both"/>
        <w:rPr>
          <w:color w:val="000000"/>
        </w:rPr>
      </w:pPr>
    </w:p>
    <w:p w14:paraId="3663EAB3" w14:textId="0A7C170F" w:rsidR="00F97A6C" w:rsidRDefault="0032428E" w:rsidP="00732C0B">
      <w:pPr>
        <w:pBdr>
          <w:top w:val="nil"/>
          <w:left w:val="nil"/>
          <w:bottom w:val="nil"/>
          <w:right w:val="nil"/>
          <w:between w:val="nil"/>
        </w:pBdr>
        <w:spacing w:after="0"/>
        <w:ind w:left="720"/>
        <w:jc w:val="both"/>
        <w:rPr>
          <w:color w:val="000000"/>
        </w:rPr>
      </w:pPr>
      <w:r>
        <w:rPr>
          <w:color w:val="000000"/>
        </w:rPr>
        <w:t xml:space="preserve">Comme </w:t>
      </w:r>
      <w:r w:rsidR="00E32F51">
        <w:rPr>
          <w:color w:val="000000"/>
        </w:rPr>
        <w:t>la biomasse non renouvelable est utilisée à</w:t>
      </w:r>
      <w:r w:rsidR="00E32F51" w:rsidRPr="00E32F51">
        <w:rPr>
          <w:color w:val="000000"/>
        </w:rPr>
        <w:t xml:space="preserve"> </w:t>
      </w:r>
      <w:r w:rsidR="00E32F51">
        <w:rPr>
          <w:color w:val="000000"/>
        </w:rPr>
        <w:t>Madagascar depuis le 31 décembre 1989</w:t>
      </w:r>
      <w:r w:rsidR="00E32F51">
        <w:rPr>
          <w:color w:val="000000"/>
          <w:vertAlign w:val="superscript"/>
        </w:rPr>
        <w:footnoteReference w:id="3"/>
      </w:r>
      <w:r>
        <w:rPr>
          <w:color w:val="000000"/>
        </w:rPr>
        <w:t>, les participants à l'activité n'ont pas besoin de fournir d'autres preuves pour justifier ce critère</w:t>
      </w:r>
      <w:r w:rsidR="00E32F51">
        <w:rPr>
          <w:color w:val="000000"/>
        </w:rPr>
        <w:t xml:space="preserve"> d’</w:t>
      </w:r>
      <w:proofErr w:type="spellStart"/>
      <w:r w:rsidR="00E32F51">
        <w:rPr>
          <w:color w:val="000000"/>
        </w:rPr>
        <w:t>additio</w:t>
      </w:r>
      <w:r w:rsidR="00D0518B">
        <w:rPr>
          <w:color w:val="000000"/>
        </w:rPr>
        <w:t>nn</w:t>
      </w:r>
      <w:r w:rsidR="00E32F51">
        <w:rPr>
          <w:color w:val="000000"/>
        </w:rPr>
        <w:t>alité</w:t>
      </w:r>
      <w:proofErr w:type="spellEnd"/>
      <w:r w:rsidR="00A343D7">
        <w:rPr>
          <w:color w:val="000000"/>
        </w:rPr>
        <w:t>.</w:t>
      </w:r>
    </w:p>
    <w:p w14:paraId="02DF4B10" w14:textId="0FA98853" w:rsidR="00431ECC" w:rsidRPr="00AF3B67" w:rsidRDefault="00431ECC" w:rsidP="00732C0B">
      <w:pPr>
        <w:pBdr>
          <w:top w:val="nil"/>
          <w:left w:val="nil"/>
          <w:bottom w:val="nil"/>
          <w:right w:val="nil"/>
          <w:between w:val="nil"/>
        </w:pBdr>
        <w:spacing w:after="0"/>
        <w:ind w:left="720"/>
        <w:jc w:val="both"/>
        <w:rPr>
          <w:color w:val="000000"/>
        </w:rPr>
      </w:pPr>
      <w:r>
        <w:rPr>
          <w:color w:val="000000"/>
        </w:rPr>
        <w:t xml:space="preserve">Les conditions </w:t>
      </w:r>
      <w:r w:rsidR="00AF3B67">
        <w:rPr>
          <w:color w:val="000000"/>
        </w:rPr>
        <w:t>d’application sont dé</w:t>
      </w:r>
      <w:r w:rsidR="00AF3B67" w:rsidRPr="00AF3B67">
        <w:rPr>
          <w:color w:val="000000"/>
        </w:rPr>
        <w:t>f</w:t>
      </w:r>
      <w:r w:rsidR="00AF3B67">
        <w:rPr>
          <w:color w:val="000000"/>
        </w:rPr>
        <w:t>inies dans la mé</w:t>
      </w:r>
      <w:r w:rsidR="00AF3B67" w:rsidRPr="00AF3B67">
        <w:rPr>
          <w:color w:val="000000"/>
        </w:rPr>
        <w:t>t</w:t>
      </w:r>
      <w:r w:rsidR="00AF3B67">
        <w:rPr>
          <w:color w:val="000000"/>
        </w:rPr>
        <w:t>hodologie.</w:t>
      </w:r>
    </w:p>
    <w:p w14:paraId="77B718AF" w14:textId="77777777" w:rsidR="00F97A6C" w:rsidRDefault="00F97A6C">
      <w:pPr>
        <w:pBdr>
          <w:top w:val="nil"/>
          <w:left w:val="nil"/>
          <w:bottom w:val="nil"/>
          <w:right w:val="nil"/>
          <w:between w:val="nil"/>
        </w:pBdr>
        <w:spacing w:after="0"/>
        <w:ind w:left="360" w:hanging="360"/>
        <w:jc w:val="both"/>
        <w:rPr>
          <w:color w:val="000000"/>
        </w:rPr>
      </w:pPr>
    </w:p>
    <w:p w14:paraId="463AF765" w14:textId="57C4ED6F" w:rsidR="00F97A6C" w:rsidRDefault="0032428E">
      <w:pPr>
        <w:numPr>
          <w:ilvl w:val="0"/>
          <w:numId w:val="7"/>
        </w:numPr>
        <w:pBdr>
          <w:top w:val="nil"/>
          <w:left w:val="nil"/>
          <w:bottom w:val="nil"/>
          <w:right w:val="nil"/>
          <w:between w:val="nil"/>
        </w:pBdr>
        <w:jc w:val="both"/>
        <w:rPr>
          <w:color w:val="000000"/>
        </w:rPr>
      </w:pPr>
      <w:r>
        <w:rPr>
          <w:b/>
          <w:color w:val="000000"/>
        </w:rPr>
        <w:t xml:space="preserve">Double comptabilisation : </w:t>
      </w:r>
      <w:r w:rsidR="00763490" w:rsidRPr="00763490">
        <w:rPr>
          <w:color w:val="000000"/>
        </w:rPr>
        <w:t>Les programmes doivent fournir des informations sur tout autre enregistrement dans le cadre d'un mécanisme de crédit indépendant sur le marché volontaire du carbone. Lorsque le programme est enregistré dans plus d'un mécanisme, le processus de vérification confirmera qu'il n'y a pas de double émission de réductions d'émissions demandées pour la même période dans plus d'un mécanisme</w:t>
      </w:r>
      <w:r>
        <w:rPr>
          <w:color w:val="000000"/>
        </w:rPr>
        <w:t>.</w:t>
      </w:r>
    </w:p>
    <w:p w14:paraId="5F31C76A" w14:textId="37C85677" w:rsidR="00F97A6C" w:rsidRDefault="0032428E">
      <w:pPr>
        <w:pStyle w:val="Heading2"/>
        <w:numPr>
          <w:ilvl w:val="1"/>
          <w:numId w:val="9"/>
        </w:numPr>
        <w:jc w:val="both"/>
      </w:pPr>
      <w:bookmarkStart w:id="55" w:name="_3whwml4" w:colFirst="0" w:colLast="0"/>
      <w:bookmarkStart w:id="56" w:name="_Toc193828377"/>
      <w:bookmarkEnd w:id="55"/>
      <w:r>
        <w:t xml:space="preserve">Méthodologies et outils inclus dans le </w:t>
      </w:r>
      <w:r w:rsidR="00B56BC8">
        <w:t>standard</w:t>
      </w:r>
      <w:r>
        <w:t xml:space="preserve"> du programme initial</w:t>
      </w:r>
      <w:bookmarkEnd w:id="56"/>
    </w:p>
    <w:p w14:paraId="13BC12AA" w14:textId="5D188A0E" w:rsidR="00F97A6C" w:rsidRDefault="0032428E">
      <w:pPr>
        <w:jc w:val="both"/>
      </w:pPr>
      <w:r>
        <w:t xml:space="preserve">Les méthodologies suivantes sont incluses dans cette première version du </w:t>
      </w:r>
      <w:r w:rsidR="00B56BC8">
        <w:t>standard</w:t>
      </w:r>
      <w:r>
        <w:t xml:space="preserve"> du </w:t>
      </w:r>
      <w:proofErr w:type="gramStart"/>
      <w:r>
        <w:t>programme:</w:t>
      </w:r>
      <w:proofErr w:type="gramEnd"/>
    </w:p>
    <w:p w14:paraId="3124BF7A" w14:textId="3D832641" w:rsidR="00F97A6C" w:rsidRDefault="00CE42C8">
      <w:pPr>
        <w:numPr>
          <w:ilvl w:val="0"/>
          <w:numId w:val="7"/>
        </w:numPr>
        <w:pBdr>
          <w:top w:val="nil"/>
          <w:left w:val="nil"/>
          <w:bottom w:val="nil"/>
          <w:right w:val="nil"/>
          <w:between w:val="nil"/>
        </w:pBdr>
        <w:jc w:val="both"/>
        <w:rPr>
          <w:color w:val="000000"/>
        </w:rPr>
      </w:pPr>
      <w:r w:rsidRPr="00CE42C8">
        <w:rPr>
          <w:color w:val="000000"/>
        </w:rPr>
        <w:t>Méthodologie pour les fourneaux à l'éthanol renouvelable à Madagascar</w:t>
      </w:r>
      <w:r w:rsidRPr="00CE42C8" w:rsidDel="00CE42C8">
        <w:rPr>
          <w:color w:val="000000"/>
        </w:rPr>
        <w:t xml:space="preserve"> </w:t>
      </w:r>
      <w:r w:rsidR="0032428E">
        <w:rPr>
          <w:color w:val="000000"/>
        </w:rPr>
        <w:t>(version 1.0).</w:t>
      </w:r>
    </w:p>
    <w:p w14:paraId="69D27C3E" w14:textId="77777777" w:rsidR="00F97A6C" w:rsidRDefault="0032428E">
      <w:pPr>
        <w:jc w:val="both"/>
      </w:pPr>
      <w:r>
        <w:t>Les méthodologies, ainsi que les modèles et lignes directrices correspondants, peuvent être mis à jour régulièrement par le TC et le CD.</w:t>
      </w:r>
    </w:p>
    <w:p w14:paraId="4AF536F5" w14:textId="77777777" w:rsidR="00F97A6C" w:rsidRDefault="0032428E">
      <w:pPr>
        <w:pBdr>
          <w:top w:val="nil"/>
          <w:left w:val="nil"/>
          <w:bottom w:val="nil"/>
          <w:right w:val="nil"/>
          <w:between w:val="nil"/>
        </w:pBdr>
        <w:ind w:left="540" w:right="999"/>
        <w:jc w:val="both"/>
        <w:rPr>
          <w:i/>
          <w:color w:val="000000"/>
        </w:rPr>
      </w:pPr>
      <w:r>
        <w:rPr>
          <w:i/>
          <w:color w:val="000000"/>
        </w:rPr>
        <w:t>Les autres méthodologies approuvées ultérieurement seront ajoutées à cette liste.</w:t>
      </w:r>
    </w:p>
    <w:p w14:paraId="3C4A2614" w14:textId="77777777" w:rsidR="00F97A6C" w:rsidRDefault="0032428E">
      <w:pPr>
        <w:pStyle w:val="Heading2"/>
        <w:numPr>
          <w:ilvl w:val="1"/>
          <w:numId w:val="9"/>
        </w:numPr>
        <w:jc w:val="both"/>
      </w:pPr>
      <w:bookmarkStart w:id="57" w:name="_2bn6wsx" w:colFirst="0" w:colLast="0"/>
      <w:bookmarkStart w:id="58" w:name="_Toc193828378"/>
      <w:bookmarkEnd w:id="57"/>
      <w:r>
        <w:lastRenderedPageBreak/>
        <w:t>Processus d’approbation des autres méthodologies</w:t>
      </w:r>
      <w:bookmarkEnd w:id="58"/>
      <w:r>
        <w:t xml:space="preserve"> </w:t>
      </w:r>
    </w:p>
    <w:p w14:paraId="5B5DA5F4" w14:textId="4C590E10" w:rsidR="00171D1C" w:rsidRPr="00DA213F" w:rsidRDefault="00171D1C">
      <w:pPr>
        <w:jc w:val="both"/>
      </w:pPr>
      <w:r>
        <w:t>Les propositions de méthodologies</w:t>
      </w:r>
      <w:r w:rsidRPr="00171D1C">
        <w:t xml:space="preserve"> pe</w:t>
      </w:r>
      <w:r>
        <w:t>uvent être</w:t>
      </w:r>
      <w:r w:rsidR="00C6083A">
        <w:t xml:space="preserve"> effectu</w:t>
      </w:r>
      <w:r w:rsidR="00C6083A" w:rsidRPr="00C6083A">
        <w:t>é</w:t>
      </w:r>
      <w:r w:rsidR="00C6083A">
        <w:t>es par toute entité</w:t>
      </w:r>
      <w:r w:rsidR="00C6083A" w:rsidRPr="00C6083A">
        <w:t xml:space="preserve"> </w:t>
      </w:r>
      <w:r w:rsidR="00C6083A">
        <w:t>é</w:t>
      </w:r>
      <w:r w:rsidR="00C6083A" w:rsidRPr="00C6083A">
        <w:t>l</w:t>
      </w:r>
      <w:r w:rsidR="00C6083A">
        <w:t>igible au CNC</w:t>
      </w:r>
      <w:r w:rsidR="00482CDF">
        <w:t xml:space="preserve"> et sont adressé</w:t>
      </w:r>
      <w:r w:rsidR="00482CDF" w:rsidRPr="00482CDF">
        <w:t>e</w:t>
      </w:r>
      <w:r w:rsidR="00482CDF">
        <w:t xml:space="preserve">s à </w:t>
      </w:r>
      <w:r w:rsidR="00482CDF" w:rsidRPr="00482CDF">
        <w:t>l</w:t>
      </w:r>
      <w:r w:rsidR="00482CDF">
        <w:t xml:space="preserve">’Administrateur du CNC. </w:t>
      </w:r>
      <w:r w:rsidR="00DA213F">
        <w:t>Les méthodologies</w:t>
      </w:r>
      <w:r w:rsidR="00DA213F" w:rsidRPr="00DA213F">
        <w:t xml:space="preserve"> peuvent </w:t>
      </w:r>
      <w:r w:rsidR="00DA213F">
        <w:t>é</w:t>
      </w:r>
      <w:r w:rsidR="00DA213F" w:rsidRPr="00DA213F">
        <w:t xml:space="preserve">galement </w:t>
      </w:r>
      <w:r w:rsidR="00DA213F">
        <w:t>ê</w:t>
      </w:r>
      <w:r w:rsidR="00DA213F" w:rsidRPr="00DA213F">
        <w:t xml:space="preserve">tre </w:t>
      </w:r>
      <w:r w:rsidR="00DA213F">
        <w:t>é</w:t>
      </w:r>
      <w:r w:rsidR="00DA213F" w:rsidRPr="00DA213F">
        <w:t>labor</w:t>
      </w:r>
      <w:r w:rsidR="00DA213F">
        <w:t>é</w:t>
      </w:r>
      <w:r w:rsidR="00DA213F" w:rsidRPr="00DA213F">
        <w:t>es par le Comit</w:t>
      </w:r>
      <w:r w:rsidR="00DA213F">
        <w:t>é</w:t>
      </w:r>
      <w:r w:rsidR="00DA213F" w:rsidRPr="00DA213F">
        <w:t xml:space="preserve"> T</w:t>
      </w:r>
      <w:r w:rsidR="00DA213F">
        <w:t>echnique ou l’Administrateur du CNC lui-même.</w:t>
      </w:r>
    </w:p>
    <w:p w14:paraId="589EBE91" w14:textId="3B85920B" w:rsidR="00A56C65" w:rsidRDefault="00DA213F" w:rsidP="00A56C65">
      <w:pPr>
        <w:jc w:val="both"/>
        <w:rPr>
          <w:i/>
          <w:color w:val="000000"/>
        </w:rPr>
      </w:pPr>
      <w:r>
        <w:t>Les méthodologies</w:t>
      </w:r>
      <w:r w:rsidRPr="00DA213F">
        <w:t xml:space="preserve"> proposes sont r</w:t>
      </w:r>
      <w:r>
        <w:t>evues par le Comité</w:t>
      </w:r>
      <w:r w:rsidRPr="00DA213F">
        <w:t xml:space="preserve"> </w:t>
      </w:r>
      <w:r>
        <w:t>Technique pour avis et validé</w:t>
      </w:r>
      <w:r w:rsidRPr="00DA213F">
        <w:t>e</w:t>
      </w:r>
      <w:r>
        <w:t>s par le Comité</w:t>
      </w:r>
      <w:r w:rsidRPr="00DA213F">
        <w:t xml:space="preserve"> </w:t>
      </w:r>
      <w:r>
        <w:t>Directeur</w:t>
      </w:r>
      <w:r w:rsidR="00A56C65">
        <w:t xml:space="preserve">. </w:t>
      </w:r>
    </w:p>
    <w:p w14:paraId="35A26743" w14:textId="0A3A8AEE" w:rsidR="00F97A6C" w:rsidRDefault="00A56C65">
      <w:pPr>
        <w:pBdr>
          <w:top w:val="nil"/>
          <w:left w:val="nil"/>
          <w:bottom w:val="nil"/>
          <w:right w:val="nil"/>
          <w:between w:val="nil"/>
        </w:pBdr>
        <w:ind w:left="540" w:right="999"/>
        <w:rPr>
          <w:i/>
          <w:color w:val="000000"/>
        </w:rPr>
      </w:pPr>
      <w:r>
        <w:rPr>
          <w:i/>
          <w:color w:val="000000"/>
        </w:rPr>
        <w:t>Il est possible pour le Comité</w:t>
      </w:r>
      <w:r w:rsidRPr="00A56C65">
        <w:rPr>
          <w:i/>
          <w:color w:val="000000"/>
        </w:rPr>
        <w:t xml:space="preserve"> </w:t>
      </w:r>
      <w:r>
        <w:rPr>
          <w:i/>
          <w:color w:val="000000"/>
        </w:rPr>
        <w:t>Technique et le Comité</w:t>
      </w:r>
      <w:r w:rsidRPr="00A56C65">
        <w:rPr>
          <w:i/>
          <w:color w:val="000000"/>
        </w:rPr>
        <w:t xml:space="preserve"> </w:t>
      </w:r>
      <w:r>
        <w:rPr>
          <w:i/>
          <w:color w:val="000000"/>
        </w:rPr>
        <w:t xml:space="preserve">Directeur </w:t>
      </w:r>
      <w:r w:rsidR="0032428E">
        <w:rPr>
          <w:i/>
          <w:color w:val="000000"/>
        </w:rPr>
        <w:t>d'accepter simplement les méthodologies déjà approuvées dans le cadre d'autres normes (par exemple, MDP, VCS, Gold Standard) ou d'élaborer de nouvelles méthodologies spécifiques au CNC du Madagascar.</w:t>
      </w:r>
    </w:p>
    <w:p w14:paraId="40835EEC" w14:textId="77777777" w:rsidR="00F97A6C" w:rsidRDefault="0032428E">
      <w:pPr>
        <w:pStyle w:val="Heading1"/>
        <w:numPr>
          <w:ilvl w:val="0"/>
          <w:numId w:val="9"/>
        </w:numPr>
        <w:spacing w:before="480"/>
        <w:jc w:val="both"/>
      </w:pPr>
      <w:bookmarkStart w:id="59" w:name="_qsh70q" w:colFirst="0" w:colLast="0"/>
      <w:bookmarkStart w:id="60" w:name="_3as4poj" w:colFirst="0" w:colLast="0"/>
      <w:bookmarkStart w:id="61" w:name="_Toc193828379"/>
      <w:bookmarkEnd w:id="59"/>
      <w:bookmarkEnd w:id="60"/>
      <w:r>
        <w:t>Participation et engagement des parties prenantes</w:t>
      </w:r>
      <w:bookmarkEnd w:id="61"/>
    </w:p>
    <w:p w14:paraId="0ADD4945" w14:textId="77777777" w:rsidR="00F97A6C" w:rsidRDefault="0032428E">
      <w:pPr>
        <w:jc w:val="both"/>
      </w:pPr>
      <w:r>
        <w:t>Le programme du CNC doit offrir la possibilité d'une consultation publique avec les parties prenantes locales. Le processus de consultation - notamment l'identification des parties prenantes, la présentation du concept du projet, la sollicitation de commentaires et la réponse à ces commentaires - devrait suivre les lignes directrices nationales pertinentes. Le processus devrait également indiquer explicitement que le programme sera utilisé pour générer des réductions d'émissions quantifiées (c'est-à-dire qu'il ne s'agira pas simplement d’une présentation de la technologie sous-jacente).</w:t>
      </w:r>
    </w:p>
    <w:p w14:paraId="6650A51F" w14:textId="77777777" w:rsidR="00F97A6C" w:rsidRDefault="0032428E">
      <w:pPr>
        <w:jc w:val="both"/>
      </w:pPr>
      <w:r>
        <w:t>La consultation des parties prenantes peut avoir lieu après l'inscription, mais doit être achevée avant le début de la vérification. Un compte rendu du processus de consultation et de ses résultats doit être inclus dans le rapport de suivi afin qu'il puisse être vérifié par l'EOD.</w:t>
      </w:r>
    </w:p>
    <w:p w14:paraId="3EDB73EC" w14:textId="77777777" w:rsidR="00F97A6C" w:rsidRDefault="0032428E">
      <w:pPr>
        <w:jc w:val="both"/>
      </w:pPr>
      <w:r>
        <w:t>Lorsqu'une activité du CNC est déjà enregistrée dans le cadre du MDP ou d'une norme volontaire du marché du carbone, le processus initial de consultation des parties prenantes mené dans le cadre de cet enregistrement est suffisant et aucune consultation supplémentaire n'est nécessaire.</w:t>
      </w:r>
    </w:p>
    <w:p w14:paraId="03FB0087" w14:textId="77777777" w:rsidR="00F97A6C" w:rsidRDefault="0032428E">
      <w:pPr>
        <w:pStyle w:val="Heading1"/>
        <w:numPr>
          <w:ilvl w:val="0"/>
          <w:numId w:val="9"/>
        </w:numPr>
        <w:spacing w:before="480"/>
        <w:jc w:val="both"/>
      </w:pPr>
      <w:bookmarkStart w:id="62" w:name="_1pxezwc" w:colFirst="0" w:colLast="0"/>
      <w:bookmarkStart w:id="63" w:name="_Toc193828380"/>
      <w:bookmarkEnd w:id="62"/>
      <w:r>
        <w:t>Accréditation et EOD</w:t>
      </w:r>
      <w:bookmarkEnd w:id="63"/>
    </w:p>
    <w:p w14:paraId="4F4FDBB6" w14:textId="77777777" w:rsidR="00F97A6C" w:rsidRDefault="0032428E">
      <w:pPr>
        <w:jc w:val="both"/>
      </w:pPr>
      <w:r>
        <w:t xml:space="preserve">Pendant le déploiement du CNC, l'une ou l'autre des entités suivantes peut assurer le rôle </w:t>
      </w:r>
      <w:proofErr w:type="gramStart"/>
      <w:r>
        <w:t>d'EOD:</w:t>
      </w:r>
      <w:proofErr w:type="gramEnd"/>
    </w:p>
    <w:p w14:paraId="45ACB673" w14:textId="77777777" w:rsidR="00F97A6C" w:rsidRDefault="0032428E">
      <w:pPr>
        <w:numPr>
          <w:ilvl w:val="0"/>
          <w:numId w:val="7"/>
        </w:numPr>
        <w:pBdr>
          <w:top w:val="nil"/>
          <w:left w:val="nil"/>
          <w:bottom w:val="nil"/>
          <w:right w:val="nil"/>
          <w:between w:val="nil"/>
        </w:pBdr>
        <w:spacing w:after="0"/>
        <w:jc w:val="both"/>
        <w:rPr>
          <w:color w:val="000000"/>
        </w:rPr>
      </w:pPr>
      <w:r>
        <w:rPr>
          <w:color w:val="000000"/>
        </w:rPr>
        <w:t xml:space="preserve">Entreprises accréditées en tant qu'EOD par le conseil exécutif du MDP </w:t>
      </w:r>
      <w:r>
        <w:rPr>
          <w:color w:val="000000"/>
          <w:vertAlign w:val="superscript"/>
        </w:rPr>
        <w:footnoteReference w:id="4"/>
      </w:r>
      <w:r>
        <w:rPr>
          <w:color w:val="000000"/>
        </w:rPr>
        <w:t>dans le cadre de « Champ d'application sectoriel 1. Industries énergétiques (sources renouvelables / non renouvelables)" ».</w:t>
      </w:r>
    </w:p>
    <w:p w14:paraId="0DE031BF" w14:textId="77777777" w:rsidR="00F97A6C" w:rsidRDefault="0032428E">
      <w:pPr>
        <w:numPr>
          <w:ilvl w:val="0"/>
          <w:numId w:val="7"/>
        </w:numPr>
        <w:pBdr>
          <w:top w:val="nil"/>
          <w:left w:val="nil"/>
          <w:bottom w:val="nil"/>
          <w:right w:val="nil"/>
          <w:between w:val="nil"/>
        </w:pBdr>
        <w:spacing w:after="0"/>
        <w:jc w:val="both"/>
        <w:rPr>
          <w:color w:val="000000"/>
        </w:rPr>
      </w:pPr>
      <w:r>
        <w:rPr>
          <w:color w:val="000000"/>
        </w:rPr>
        <w:t>Les entreprises accréditées en tant qu'entités indépendantes accréditées (EAI) par le Comité de supervision de la mise en œuvre conjointe</w:t>
      </w:r>
      <w:r>
        <w:rPr>
          <w:color w:val="000000"/>
          <w:vertAlign w:val="superscript"/>
        </w:rPr>
        <w:footnoteReference w:id="5"/>
      </w:r>
      <w:r>
        <w:rPr>
          <w:color w:val="000000"/>
        </w:rPr>
        <w:t>dans le cadre de « Champ d'application sectoriel 1. Industries énergétiques (sources renouvelables / non renouvelables) ».</w:t>
      </w:r>
    </w:p>
    <w:p w14:paraId="6CE1294D" w14:textId="77777777" w:rsidR="00F97A6C" w:rsidRDefault="0032428E">
      <w:pPr>
        <w:numPr>
          <w:ilvl w:val="0"/>
          <w:numId w:val="7"/>
        </w:numPr>
        <w:pBdr>
          <w:top w:val="nil"/>
          <w:left w:val="nil"/>
          <w:bottom w:val="nil"/>
          <w:right w:val="nil"/>
          <w:between w:val="nil"/>
        </w:pBdr>
        <w:jc w:val="both"/>
        <w:rPr>
          <w:color w:val="000000"/>
        </w:rPr>
      </w:pPr>
      <w:r>
        <w:rPr>
          <w:color w:val="000000"/>
        </w:rPr>
        <w:t xml:space="preserve">Entreprises accréditées en tant qu'organismes de validation/vérification par le </w:t>
      </w:r>
      <w:proofErr w:type="spellStart"/>
      <w:r>
        <w:rPr>
          <w:color w:val="000000"/>
        </w:rPr>
        <w:t>Verified</w:t>
      </w:r>
      <w:proofErr w:type="spellEnd"/>
      <w:r>
        <w:rPr>
          <w:color w:val="000000"/>
        </w:rPr>
        <w:t xml:space="preserve"> Carbon Standard</w:t>
      </w:r>
      <w:r>
        <w:rPr>
          <w:color w:val="000000"/>
          <w:vertAlign w:val="superscript"/>
        </w:rPr>
        <w:footnoteReference w:id="6"/>
      </w:r>
      <w:r>
        <w:rPr>
          <w:color w:val="000000"/>
        </w:rPr>
        <w:t xml:space="preserve"> dans le cadre de « Champ d'application sectoriel 1. Industries énergétiques (sources renouvelables / non renouvelables) ».</w:t>
      </w:r>
    </w:p>
    <w:p w14:paraId="14FA62AA" w14:textId="1460788B" w:rsidR="00F97A6C" w:rsidRDefault="00FC25AD">
      <w:pPr>
        <w:keepLines/>
        <w:pBdr>
          <w:top w:val="nil"/>
          <w:left w:val="nil"/>
          <w:bottom w:val="nil"/>
          <w:right w:val="nil"/>
          <w:between w:val="nil"/>
        </w:pBdr>
        <w:ind w:left="539" w:right="998"/>
        <w:rPr>
          <w:i/>
          <w:color w:val="000000"/>
        </w:rPr>
      </w:pPr>
      <w:r>
        <w:rPr>
          <w:i/>
          <w:color w:val="000000"/>
        </w:rPr>
        <w:lastRenderedPageBreak/>
        <w:t>L</w:t>
      </w:r>
      <w:r w:rsidR="0032428E">
        <w:rPr>
          <w:i/>
          <w:color w:val="000000"/>
        </w:rPr>
        <w:t xml:space="preserve">e CD du CNC </w:t>
      </w:r>
      <w:r>
        <w:rPr>
          <w:i/>
          <w:color w:val="000000"/>
        </w:rPr>
        <w:t>peut dé</w:t>
      </w:r>
      <w:r w:rsidRPr="00FC25AD">
        <w:rPr>
          <w:i/>
          <w:color w:val="000000"/>
        </w:rPr>
        <w:t>ci</w:t>
      </w:r>
      <w:r>
        <w:rPr>
          <w:i/>
          <w:color w:val="000000"/>
        </w:rPr>
        <w:t>der d’</w:t>
      </w:r>
      <w:r w:rsidR="0032428E">
        <w:rPr>
          <w:i/>
          <w:color w:val="000000"/>
        </w:rPr>
        <w:t>élargir cette liste pour inclure davantage d'organismes de certification locaux à l'avenir</w:t>
      </w:r>
      <w:r>
        <w:rPr>
          <w:i/>
          <w:color w:val="000000"/>
        </w:rPr>
        <w:t>.</w:t>
      </w:r>
      <w:r w:rsidR="0032428E">
        <w:rPr>
          <w:i/>
          <w:color w:val="000000"/>
        </w:rPr>
        <w:t xml:space="preserve"> Les entités locales pourraient toutefois être impliquées dans la vérification en tant qu'observateurs et participer aux ateliers de renforcement des capacités organisés par les EOD.</w:t>
      </w:r>
    </w:p>
    <w:p w14:paraId="64A7D89D" w14:textId="77777777" w:rsidR="00F97A6C" w:rsidRDefault="0032428E">
      <w:pPr>
        <w:pStyle w:val="Heading1"/>
        <w:numPr>
          <w:ilvl w:val="0"/>
          <w:numId w:val="9"/>
        </w:numPr>
        <w:spacing w:before="480"/>
        <w:jc w:val="both"/>
      </w:pPr>
      <w:bookmarkStart w:id="64" w:name="_kgcv8k" w:colFirst="0" w:colLast="0"/>
      <w:bookmarkStart w:id="65" w:name="_Toc193828381"/>
      <w:bookmarkEnd w:id="64"/>
      <w:r>
        <w:t>Registre et accès du public à l'information</w:t>
      </w:r>
      <w:bookmarkEnd w:id="65"/>
    </w:p>
    <w:p w14:paraId="162DFC78" w14:textId="401563E1" w:rsidR="00F97A6C" w:rsidRDefault="0032428E">
      <w:pPr>
        <w:jc w:val="both"/>
      </w:pPr>
      <w:r>
        <w:t>Le CNC fournira des informations accessibles au public sur l'état d'avancement de toute activité inscrite</w:t>
      </w:r>
      <w:r w:rsidR="00F04356">
        <w:t xml:space="preserve"> </w:t>
      </w:r>
      <w:r>
        <w:t>au titre du CNC. Une fois l'inscription d'une activité du CNC avec succès, l'administrateur publiera le document d'inscription approuvé sur le site web du BN-CCREDD+/Ministère de l'environnement et du développement durable. À l'issue de la vérification, l'administrateur publiera également le rapport de suivi et le rapport de vérification, ainsi que la date à laquelle les résultats d'atténuation ont été délivrés par le CD. Les rapports sur l'autorisation et le transfert seront couverts par les processus de présentation des rapports de l'article 6 de Madagascar requis par l'Accord de Paris.</w:t>
      </w:r>
    </w:p>
    <w:p w14:paraId="64B7AED0" w14:textId="3127C360" w:rsidR="00F97A6C" w:rsidRDefault="0032428E">
      <w:pPr>
        <w:pStyle w:val="Heading1"/>
        <w:numPr>
          <w:ilvl w:val="0"/>
          <w:numId w:val="9"/>
        </w:numPr>
        <w:spacing w:before="480"/>
        <w:jc w:val="both"/>
      </w:pPr>
      <w:bookmarkStart w:id="66" w:name="_2p2csry" w:colFirst="0" w:colLast="0"/>
      <w:bookmarkStart w:id="67" w:name="_Toc193828382"/>
      <w:bookmarkEnd w:id="66"/>
      <w:r>
        <w:t>Droits</w:t>
      </w:r>
      <w:r w:rsidR="00500F45">
        <w:t xml:space="preserve"> et fais d’inscription / frais de dé</w:t>
      </w:r>
      <w:r w:rsidR="00500F45" w:rsidRPr="00500F45">
        <w:t>l</w:t>
      </w:r>
      <w:r w:rsidR="00500F45">
        <w:t>ivrance</w:t>
      </w:r>
      <w:bookmarkEnd w:id="67"/>
    </w:p>
    <w:p w14:paraId="75BA4849" w14:textId="77777777" w:rsidR="00F97A6C" w:rsidRDefault="0032428E">
      <w:pPr>
        <w:pBdr>
          <w:top w:val="nil"/>
          <w:left w:val="nil"/>
          <w:bottom w:val="nil"/>
          <w:right w:val="nil"/>
          <w:between w:val="nil"/>
        </w:pBdr>
        <w:ind w:left="540" w:right="999"/>
        <w:rPr>
          <w:i/>
          <w:color w:val="000000"/>
        </w:rPr>
      </w:pPr>
      <w:r>
        <w:rPr>
          <w:i/>
          <w:color w:val="000000"/>
        </w:rPr>
        <w:t>À l'avenir, le CD pourrait décider de percevoir des droits lors de l'inscription et/ou de la certification afin de couvrir les coûts de gestion du CNC.</w:t>
      </w:r>
    </w:p>
    <w:p w14:paraId="067419DA" w14:textId="77777777" w:rsidR="00F97A6C" w:rsidRDefault="0032428E">
      <w:pPr>
        <w:pStyle w:val="Heading1"/>
        <w:numPr>
          <w:ilvl w:val="0"/>
          <w:numId w:val="9"/>
        </w:numPr>
        <w:spacing w:before="480"/>
        <w:jc w:val="both"/>
      </w:pPr>
      <w:bookmarkStart w:id="68" w:name="_147n2zr" w:colFirst="0" w:colLast="0"/>
      <w:bookmarkStart w:id="69" w:name="_Toc193828383"/>
      <w:bookmarkEnd w:id="68"/>
      <w:r>
        <w:t>Documents-types et lignes directrices</w:t>
      </w:r>
      <w:bookmarkEnd w:id="69"/>
    </w:p>
    <w:p w14:paraId="2F106117" w14:textId="51E73174" w:rsidR="00F97A6C" w:rsidRDefault="0032428E">
      <w:pPr>
        <w:jc w:val="both"/>
      </w:pPr>
      <w:r>
        <w:t>Cette section énumère les documents-types et les lignes directrices utilisés dans le cadre du CNC. En cas de révision de l'un de ces documents, la version la plus récente sera publiée sur le site web du CNC Madagascar ou sur un autre site web désigné.</w:t>
      </w:r>
    </w:p>
    <w:p w14:paraId="22697F3B" w14:textId="77777777" w:rsidR="00F97A6C" w:rsidRDefault="0032428E">
      <w:pPr>
        <w:pBdr>
          <w:top w:val="nil"/>
          <w:left w:val="nil"/>
          <w:bottom w:val="nil"/>
          <w:right w:val="nil"/>
          <w:between w:val="nil"/>
        </w:pBdr>
        <w:spacing w:after="0"/>
        <w:ind w:left="360" w:hanging="360"/>
        <w:rPr>
          <w:color w:val="000000"/>
        </w:rPr>
      </w:pPr>
      <w:r>
        <w:rPr>
          <w:color w:val="000000"/>
        </w:rPr>
        <w:t>Documents-types et lignes directrices pour fourneaux à combustibles renouvelables.</w:t>
      </w:r>
    </w:p>
    <w:p w14:paraId="4442C609" w14:textId="77777777" w:rsidR="00F97A6C" w:rsidRDefault="0032428E">
      <w:pPr>
        <w:numPr>
          <w:ilvl w:val="0"/>
          <w:numId w:val="7"/>
        </w:numPr>
        <w:pBdr>
          <w:top w:val="nil"/>
          <w:left w:val="nil"/>
          <w:bottom w:val="nil"/>
          <w:right w:val="nil"/>
          <w:between w:val="nil"/>
        </w:pBdr>
        <w:spacing w:after="0"/>
        <w:rPr>
          <w:color w:val="000000"/>
        </w:rPr>
      </w:pPr>
      <w:r>
        <w:rPr>
          <w:color w:val="000000"/>
        </w:rPr>
        <w:t xml:space="preserve">Document-type d’inscription pour fourneaux à combustibles renouvelables. </w:t>
      </w:r>
    </w:p>
    <w:p w14:paraId="50B42BAC" w14:textId="77777777" w:rsidR="00F97A6C" w:rsidRDefault="0032428E">
      <w:pPr>
        <w:numPr>
          <w:ilvl w:val="0"/>
          <w:numId w:val="7"/>
        </w:numPr>
        <w:pBdr>
          <w:top w:val="nil"/>
          <w:left w:val="nil"/>
          <w:bottom w:val="nil"/>
          <w:right w:val="nil"/>
          <w:between w:val="nil"/>
        </w:pBdr>
        <w:spacing w:after="0"/>
        <w:rPr>
          <w:color w:val="000000"/>
        </w:rPr>
      </w:pPr>
      <w:r>
        <w:rPr>
          <w:color w:val="000000"/>
        </w:rPr>
        <w:t>Document-type de contrôle de l’exhaustivité pour fourneaux à combustibles renouvelables.</w:t>
      </w:r>
    </w:p>
    <w:p w14:paraId="2AFC4E9C" w14:textId="77777777" w:rsidR="00F97A6C" w:rsidRDefault="0032428E">
      <w:pPr>
        <w:numPr>
          <w:ilvl w:val="0"/>
          <w:numId w:val="7"/>
        </w:numPr>
        <w:pBdr>
          <w:top w:val="nil"/>
          <w:left w:val="nil"/>
          <w:bottom w:val="nil"/>
          <w:right w:val="nil"/>
          <w:between w:val="nil"/>
        </w:pBdr>
        <w:spacing w:after="0"/>
        <w:rPr>
          <w:color w:val="000000"/>
        </w:rPr>
      </w:pPr>
      <w:r>
        <w:rPr>
          <w:color w:val="000000"/>
        </w:rPr>
        <w:t>Document-type de notification d'inscription pour fourneaux à combustibles renouvelables.</w:t>
      </w:r>
    </w:p>
    <w:p w14:paraId="2C608A71" w14:textId="77777777" w:rsidR="00F97A6C" w:rsidRDefault="0032428E">
      <w:pPr>
        <w:numPr>
          <w:ilvl w:val="0"/>
          <w:numId w:val="7"/>
        </w:numPr>
        <w:pBdr>
          <w:top w:val="nil"/>
          <w:left w:val="nil"/>
          <w:bottom w:val="nil"/>
          <w:right w:val="nil"/>
          <w:between w:val="nil"/>
        </w:pBdr>
        <w:spacing w:after="0"/>
        <w:rPr>
          <w:color w:val="000000"/>
        </w:rPr>
      </w:pPr>
      <w:r>
        <w:rPr>
          <w:color w:val="000000"/>
        </w:rPr>
        <w:t>Document-type de présentation de l’outil de calcul du suivi pour fourneaux à combustibles renouvelables.</w:t>
      </w:r>
    </w:p>
    <w:p w14:paraId="0EABEDBE" w14:textId="77777777" w:rsidR="00F97A6C" w:rsidRDefault="0032428E">
      <w:pPr>
        <w:numPr>
          <w:ilvl w:val="0"/>
          <w:numId w:val="7"/>
        </w:numPr>
        <w:pBdr>
          <w:top w:val="nil"/>
          <w:left w:val="nil"/>
          <w:bottom w:val="nil"/>
          <w:right w:val="nil"/>
          <w:between w:val="nil"/>
        </w:pBdr>
        <w:spacing w:after="0"/>
        <w:rPr>
          <w:color w:val="000000"/>
        </w:rPr>
      </w:pPr>
      <w:r>
        <w:rPr>
          <w:color w:val="000000"/>
        </w:rPr>
        <w:t>Document-type de rapport de suivi pour fourneaux à combustibles renouvelables.</w:t>
      </w:r>
    </w:p>
    <w:p w14:paraId="74CC3995" w14:textId="77777777" w:rsidR="00F97A6C" w:rsidRDefault="0032428E">
      <w:pPr>
        <w:numPr>
          <w:ilvl w:val="0"/>
          <w:numId w:val="7"/>
        </w:numPr>
        <w:pBdr>
          <w:top w:val="nil"/>
          <w:left w:val="nil"/>
          <w:bottom w:val="nil"/>
          <w:right w:val="nil"/>
          <w:between w:val="nil"/>
        </w:pBdr>
        <w:spacing w:after="0"/>
        <w:rPr>
          <w:color w:val="000000"/>
        </w:rPr>
      </w:pPr>
      <w:r>
        <w:rPr>
          <w:color w:val="000000"/>
        </w:rPr>
        <w:t>Document-type de rapport de vérification pour fourneaux à combustibles renouvelables.</w:t>
      </w:r>
    </w:p>
    <w:p w14:paraId="59CA05BC" w14:textId="77777777" w:rsidR="00F97A6C" w:rsidRDefault="0032428E">
      <w:pPr>
        <w:numPr>
          <w:ilvl w:val="0"/>
          <w:numId w:val="7"/>
        </w:numPr>
        <w:pBdr>
          <w:top w:val="nil"/>
          <w:left w:val="nil"/>
          <w:bottom w:val="nil"/>
          <w:right w:val="nil"/>
          <w:between w:val="nil"/>
        </w:pBdr>
        <w:spacing w:after="0"/>
        <w:rPr>
          <w:color w:val="000000"/>
        </w:rPr>
      </w:pPr>
      <w:r>
        <w:rPr>
          <w:color w:val="000000"/>
        </w:rPr>
        <w:t>Lignes directrices pour la vérification pour fourneaux à combustibles renouvelables.</w:t>
      </w:r>
    </w:p>
    <w:p w14:paraId="364AD9D6" w14:textId="77777777" w:rsidR="00F97A6C" w:rsidRDefault="0032428E">
      <w:pPr>
        <w:numPr>
          <w:ilvl w:val="0"/>
          <w:numId w:val="7"/>
        </w:numPr>
        <w:pBdr>
          <w:top w:val="nil"/>
          <w:left w:val="nil"/>
          <w:bottom w:val="nil"/>
          <w:right w:val="nil"/>
          <w:between w:val="nil"/>
        </w:pBdr>
        <w:spacing w:after="0"/>
        <w:rPr>
          <w:color w:val="000000"/>
        </w:rPr>
      </w:pPr>
      <w:r>
        <w:rPr>
          <w:color w:val="000000"/>
        </w:rPr>
        <w:t>Document-type de demande de délivrance de RE.</w:t>
      </w:r>
    </w:p>
    <w:p w14:paraId="7093A6BA" w14:textId="77777777" w:rsidR="00F97A6C" w:rsidRDefault="0032428E">
      <w:pPr>
        <w:numPr>
          <w:ilvl w:val="0"/>
          <w:numId w:val="7"/>
        </w:numPr>
        <w:pBdr>
          <w:top w:val="nil"/>
          <w:left w:val="nil"/>
          <w:bottom w:val="nil"/>
          <w:right w:val="nil"/>
          <w:between w:val="nil"/>
        </w:pBdr>
        <w:spacing w:after="0"/>
        <w:rPr>
          <w:color w:val="000000"/>
        </w:rPr>
      </w:pPr>
      <w:r>
        <w:rPr>
          <w:color w:val="000000"/>
        </w:rPr>
        <w:t>Document-type de vérification de l’exhaustivité de la demande de délivrance.</w:t>
      </w:r>
    </w:p>
    <w:p w14:paraId="3C7E3081" w14:textId="77777777" w:rsidR="00F97A6C" w:rsidRDefault="00F97A6C">
      <w:pPr>
        <w:pBdr>
          <w:top w:val="nil"/>
          <w:left w:val="nil"/>
          <w:bottom w:val="nil"/>
          <w:right w:val="nil"/>
          <w:between w:val="nil"/>
        </w:pBdr>
        <w:ind w:left="360" w:hanging="360"/>
        <w:rPr>
          <w:color w:val="000000"/>
        </w:rPr>
      </w:pPr>
    </w:p>
    <w:p w14:paraId="501786CD" w14:textId="77777777" w:rsidR="00F97A6C" w:rsidRDefault="0032428E">
      <w:pPr>
        <w:jc w:val="both"/>
      </w:pPr>
      <w:r>
        <w:t>Le site web comprendra également la version actuelle des méthodologies approuvées. Pour le déploiement du CNC, il s'agira des méthodologies « fourneaux à combustibles renouvelables pour Madagascar ».</w:t>
      </w:r>
    </w:p>
    <w:p w14:paraId="319B3A52" w14:textId="77777777" w:rsidR="00F97A6C" w:rsidRDefault="0032428E">
      <w:pPr>
        <w:pStyle w:val="Heading1"/>
        <w:numPr>
          <w:ilvl w:val="0"/>
          <w:numId w:val="9"/>
        </w:numPr>
        <w:spacing w:before="480"/>
        <w:jc w:val="both"/>
      </w:pPr>
      <w:bookmarkStart w:id="70" w:name="_3o7alnk" w:colFirst="0" w:colLast="0"/>
      <w:bookmarkStart w:id="71" w:name="_Toc193828384"/>
      <w:bookmarkEnd w:id="70"/>
      <w:r>
        <w:t>Plaintes/réclamations et recours/appels</w:t>
      </w:r>
      <w:bookmarkEnd w:id="71"/>
    </w:p>
    <w:p w14:paraId="2B191915" w14:textId="5E1F0AE9" w:rsidR="00F97A6C" w:rsidRDefault="0032428E">
      <w:pPr>
        <w:jc w:val="both"/>
      </w:pPr>
      <w:r>
        <w:t xml:space="preserve">Les dispositions proposées en matière de gouvernance du CNC visent à proposer des procédures de réclamation et d'appel transparentes et objectives pour toutes les parties prenantes (participants à l'activité, concepteurs de méthodes et autres parties prenantes). Le </w:t>
      </w:r>
      <w:r>
        <w:lastRenderedPageBreak/>
        <w:t xml:space="preserve">CNC pourrait inclure des procédures formalisées pour les personnes qui souhaitent déposer une plainte concernant ses performances, les performances d'un organisme de vérification, ou enregistrer toute suspicion de non-conformité d'une activité dans le cadre de l'approche du CNC. </w:t>
      </w:r>
    </w:p>
    <w:p w14:paraId="7CE4046E" w14:textId="77777777" w:rsidR="00F97A6C" w:rsidRDefault="0032428E">
      <w:pPr>
        <w:jc w:val="both"/>
      </w:pPr>
      <w:r>
        <w:t xml:space="preserve">Une </w:t>
      </w:r>
      <w:r>
        <w:rPr>
          <w:b/>
        </w:rPr>
        <w:t>plainte</w:t>
      </w:r>
      <w:r>
        <w:t xml:space="preserve"> est une objection ou l'expression d'un mécontentement de la part d'une partie prenante concernant une décision prise par le CD ou l'Administrateur du CNC ou une allégation selon laquelle les règles du CNC ont eu un effet négatif injuste, involontaire ou non intentionnel. Les réclamations peuvent être adressées à l'Administrateur du CNC. Les plaintes et les procédures d'appel peuvent être formalisées et gérées par l'Administrateur du CNC. Le CD du CNC communique la décision concernant la résolution, y compris les motifs de la décision. Le CD du CNC préparerait une réponse écrite que BN-CCREDD+ remettrait à l'appelant. La décision du CD du CNC est définitive et contraignante. Si le problème ne peut être résolu à la satisfaction des parties dans le délai prédéterminé, une procédure d'appel externe au cadre de gouvernance du CNC peut être engagée.</w:t>
      </w:r>
    </w:p>
    <w:p w14:paraId="528AECF1" w14:textId="77777777" w:rsidR="00F97A6C" w:rsidRDefault="0032428E">
      <w:pPr>
        <w:pBdr>
          <w:top w:val="nil"/>
          <w:left w:val="nil"/>
          <w:bottom w:val="nil"/>
          <w:right w:val="nil"/>
          <w:between w:val="nil"/>
        </w:pBdr>
        <w:ind w:left="540" w:right="999"/>
        <w:rPr>
          <w:i/>
          <w:color w:val="000000"/>
        </w:rPr>
      </w:pPr>
      <w:r>
        <w:rPr>
          <w:i/>
          <w:color w:val="000000"/>
        </w:rPr>
        <w:t>Le CD peut décider de revoir ces dispositions.</w:t>
      </w:r>
    </w:p>
    <w:p w14:paraId="0F0EA589" w14:textId="77777777" w:rsidR="00F97A6C" w:rsidRDefault="0032428E">
      <w:pPr>
        <w:pStyle w:val="Heading1"/>
        <w:numPr>
          <w:ilvl w:val="0"/>
          <w:numId w:val="9"/>
        </w:numPr>
        <w:spacing w:before="480"/>
        <w:jc w:val="both"/>
      </w:pPr>
      <w:bookmarkStart w:id="72" w:name="_23ckvvd" w:colFirst="0" w:colLast="0"/>
      <w:bookmarkStart w:id="73" w:name="_ihv636" w:colFirst="0" w:colLast="0"/>
      <w:bookmarkStart w:id="74" w:name="_Toc193828385"/>
      <w:bookmarkEnd w:id="72"/>
      <w:bookmarkEnd w:id="73"/>
      <w:r>
        <w:t>Historique des versions</w:t>
      </w:r>
      <w:bookmarkEnd w:id="74"/>
    </w:p>
    <w:tbl>
      <w:tblPr>
        <w:tblStyle w:val="a1"/>
        <w:tblW w:w="918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1075"/>
        <w:gridCol w:w="1318"/>
        <w:gridCol w:w="6792"/>
      </w:tblGrid>
      <w:tr w:rsidR="00F97A6C" w:rsidRPr="0012770E" w14:paraId="32441CFF" w14:textId="77777777" w:rsidTr="0012770E">
        <w:trPr>
          <w:cantSplit/>
        </w:trPr>
        <w:tc>
          <w:tcPr>
            <w:tcW w:w="1075" w:type="dxa"/>
          </w:tcPr>
          <w:p w14:paraId="3FF130BE" w14:textId="77777777" w:rsidR="00F97A6C" w:rsidRPr="0012770E" w:rsidRDefault="0032428E">
            <w:pPr>
              <w:spacing w:before="20" w:after="20"/>
              <w:rPr>
                <w:rFonts w:ascii="Arial" w:hAnsi="Arial" w:cs="Arial"/>
              </w:rPr>
            </w:pPr>
            <w:r w:rsidRPr="0012770E">
              <w:rPr>
                <w:rFonts w:ascii="Arial" w:hAnsi="Arial" w:cs="Arial"/>
              </w:rPr>
              <w:t>Version</w:t>
            </w:r>
          </w:p>
        </w:tc>
        <w:tc>
          <w:tcPr>
            <w:tcW w:w="1318" w:type="dxa"/>
          </w:tcPr>
          <w:p w14:paraId="22E7B6CD" w14:textId="77777777" w:rsidR="00F97A6C" w:rsidRPr="0012770E" w:rsidRDefault="0032428E">
            <w:pPr>
              <w:spacing w:before="20" w:after="20"/>
              <w:rPr>
                <w:rFonts w:ascii="Arial" w:hAnsi="Arial" w:cs="Arial"/>
              </w:rPr>
            </w:pPr>
            <w:r w:rsidRPr="0012770E">
              <w:rPr>
                <w:rFonts w:ascii="Arial" w:hAnsi="Arial" w:cs="Arial"/>
              </w:rPr>
              <w:t>Date</w:t>
            </w:r>
          </w:p>
        </w:tc>
        <w:tc>
          <w:tcPr>
            <w:tcW w:w="6792" w:type="dxa"/>
          </w:tcPr>
          <w:p w14:paraId="2E5C9EC8" w14:textId="77777777" w:rsidR="00F97A6C" w:rsidRPr="0012770E" w:rsidRDefault="0032428E">
            <w:pPr>
              <w:spacing w:before="20" w:after="20"/>
              <w:rPr>
                <w:rFonts w:ascii="Arial" w:hAnsi="Arial" w:cs="Arial"/>
              </w:rPr>
            </w:pPr>
            <w:r w:rsidRPr="0012770E">
              <w:rPr>
                <w:rFonts w:ascii="Arial" w:hAnsi="Arial" w:cs="Arial"/>
              </w:rPr>
              <w:t>Contenu révisé</w:t>
            </w:r>
          </w:p>
        </w:tc>
      </w:tr>
      <w:tr w:rsidR="00F97A6C" w:rsidRPr="0012770E" w14:paraId="539286B3" w14:textId="77777777" w:rsidTr="0012770E">
        <w:trPr>
          <w:cantSplit/>
        </w:trPr>
        <w:tc>
          <w:tcPr>
            <w:tcW w:w="1075" w:type="dxa"/>
          </w:tcPr>
          <w:p w14:paraId="7A194145" w14:textId="77777777" w:rsidR="00F97A6C" w:rsidRPr="0012770E" w:rsidRDefault="0032428E">
            <w:pPr>
              <w:spacing w:before="20" w:after="20"/>
              <w:rPr>
                <w:rFonts w:ascii="Arial" w:hAnsi="Arial" w:cs="Arial"/>
              </w:rPr>
            </w:pPr>
            <w:r w:rsidRPr="0012770E">
              <w:rPr>
                <w:rFonts w:ascii="Arial" w:hAnsi="Arial" w:cs="Arial"/>
              </w:rPr>
              <w:t>1.0</w:t>
            </w:r>
          </w:p>
        </w:tc>
        <w:tc>
          <w:tcPr>
            <w:tcW w:w="1318" w:type="dxa"/>
          </w:tcPr>
          <w:p w14:paraId="35E9DDB7" w14:textId="6491C475" w:rsidR="00F97A6C" w:rsidRPr="0012770E" w:rsidRDefault="00B345E2">
            <w:pPr>
              <w:spacing w:before="20" w:after="20"/>
              <w:rPr>
                <w:rFonts w:ascii="Arial" w:hAnsi="Arial" w:cs="Arial"/>
              </w:rPr>
            </w:pPr>
            <w:r w:rsidRPr="0012770E">
              <w:rPr>
                <w:rFonts w:ascii="Arial" w:hAnsi="Arial" w:cs="Arial"/>
              </w:rPr>
              <w:t>25</w:t>
            </w:r>
            <w:r w:rsidR="0032428E" w:rsidRPr="0012770E">
              <w:rPr>
                <w:rFonts w:ascii="Arial" w:hAnsi="Arial" w:cs="Arial"/>
              </w:rPr>
              <w:t>/0</w:t>
            </w:r>
            <w:r w:rsidRPr="0012770E">
              <w:rPr>
                <w:rFonts w:ascii="Arial" w:hAnsi="Arial" w:cs="Arial"/>
              </w:rPr>
              <w:t>3</w:t>
            </w:r>
            <w:r w:rsidR="0032428E" w:rsidRPr="0012770E">
              <w:rPr>
                <w:rFonts w:ascii="Arial" w:hAnsi="Arial" w:cs="Arial"/>
              </w:rPr>
              <w:t>/202</w:t>
            </w:r>
            <w:r w:rsidRPr="0012770E">
              <w:rPr>
                <w:rFonts w:ascii="Arial" w:hAnsi="Arial" w:cs="Arial"/>
              </w:rPr>
              <w:t>5</w:t>
            </w:r>
          </w:p>
        </w:tc>
        <w:tc>
          <w:tcPr>
            <w:tcW w:w="6792" w:type="dxa"/>
          </w:tcPr>
          <w:p w14:paraId="67EB93D0" w14:textId="77777777" w:rsidR="00F97A6C" w:rsidRPr="0012770E" w:rsidRDefault="0032428E">
            <w:pPr>
              <w:spacing w:before="20" w:after="20"/>
              <w:rPr>
                <w:rFonts w:ascii="Arial" w:hAnsi="Arial" w:cs="Arial"/>
              </w:rPr>
            </w:pPr>
            <w:r w:rsidRPr="0012770E">
              <w:rPr>
                <w:rFonts w:ascii="Arial" w:hAnsi="Arial" w:cs="Arial"/>
              </w:rPr>
              <w:t>Adoption initiale</w:t>
            </w:r>
          </w:p>
        </w:tc>
      </w:tr>
    </w:tbl>
    <w:p w14:paraId="4DC945A5" w14:textId="77777777" w:rsidR="009F1A2E" w:rsidRDefault="009F1A2E" w:rsidP="009F1A2E"/>
    <w:p w14:paraId="2437E45F" w14:textId="101B19CF" w:rsidR="00F97A6C" w:rsidRDefault="009F1A2E" w:rsidP="00B14B8A">
      <w:pPr>
        <w:rPr>
          <w:b/>
          <w:color w:val="2BB673"/>
          <w:sz w:val="18"/>
          <w:szCs w:val="18"/>
        </w:rPr>
      </w:pPr>
      <w:r w:rsidRPr="00FF7D35">
        <w:t xml:space="preserve">Le présent </w:t>
      </w:r>
      <w:r w:rsidR="00B56BC8">
        <w:t>standard</w:t>
      </w:r>
      <w:r w:rsidRPr="00FF7D35">
        <w:t xml:space="preserve"> d</w:t>
      </w:r>
      <w:r w:rsidR="00B56BC8">
        <w:t>u</w:t>
      </w:r>
      <w:r w:rsidRPr="00FF7D35">
        <w:t xml:space="preserve"> programme peut être modifié conformément aux futures dispositions nationales relatives aux marchés du carbone.</w:t>
      </w:r>
      <w:r w:rsidR="0032428E">
        <w:br w:type="page"/>
      </w:r>
    </w:p>
    <w:p w14:paraId="0F40C8C9" w14:textId="77777777" w:rsidR="00F97A6C" w:rsidRDefault="0032428E" w:rsidP="0047204B">
      <w:pPr>
        <w:pStyle w:val="Heading1"/>
      </w:pPr>
      <w:bookmarkStart w:id="75" w:name="_32hioqz" w:colFirst="0" w:colLast="0"/>
      <w:bookmarkStart w:id="76" w:name="_Toc193828386"/>
      <w:bookmarkEnd w:id="75"/>
      <w:r>
        <w:lastRenderedPageBreak/>
        <w:t>Annex A. Glossaire</w:t>
      </w:r>
      <w:bookmarkEnd w:id="76"/>
    </w:p>
    <w:tbl>
      <w:tblPr>
        <w:tblStyle w:val="a2"/>
        <w:tblW w:w="9925" w:type="dxa"/>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2005"/>
        <w:gridCol w:w="7920"/>
      </w:tblGrid>
      <w:tr w:rsidR="00F97A6C" w14:paraId="7429C484" w14:textId="77777777" w:rsidTr="00B14B8A">
        <w:trPr>
          <w:cantSplit/>
        </w:trPr>
        <w:tc>
          <w:tcPr>
            <w:tcW w:w="2005" w:type="dxa"/>
          </w:tcPr>
          <w:p w14:paraId="43638A4E" w14:textId="77777777" w:rsidR="00F97A6C" w:rsidRDefault="0032428E">
            <w:pPr>
              <w:rPr>
                <w:b/>
              </w:rPr>
            </w:pPr>
            <w:r>
              <w:rPr>
                <w:b/>
              </w:rPr>
              <w:t>Terme</w:t>
            </w:r>
          </w:p>
        </w:tc>
        <w:tc>
          <w:tcPr>
            <w:tcW w:w="7920" w:type="dxa"/>
          </w:tcPr>
          <w:p w14:paraId="5CBDB085" w14:textId="77777777" w:rsidR="00F97A6C" w:rsidRDefault="0032428E">
            <w:pPr>
              <w:rPr>
                <w:b/>
              </w:rPr>
            </w:pPr>
            <w:r>
              <w:rPr>
                <w:b/>
              </w:rPr>
              <w:t>Définition</w:t>
            </w:r>
          </w:p>
        </w:tc>
      </w:tr>
      <w:tr w:rsidR="00F97A6C" w14:paraId="7C07A5B5" w14:textId="77777777" w:rsidTr="00B14B8A">
        <w:trPr>
          <w:cantSplit/>
        </w:trPr>
        <w:tc>
          <w:tcPr>
            <w:tcW w:w="2005" w:type="dxa"/>
          </w:tcPr>
          <w:p w14:paraId="0164F2DE" w14:textId="77777777" w:rsidR="00F97A6C" w:rsidRDefault="0032428E">
            <w:r>
              <w:t xml:space="preserve">Activité </w:t>
            </w:r>
          </w:p>
        </w:tc>
        <w:tc>
          <w:tcPr>
            <w:tcW w:w="7920" w:type="dxa"/>
          </w:tcPr>
          <w:p w14:paraId="18C5EC51" w14:textId="77777777" w:rsidR="00F97A6C" w:rsidRDefault="0032428E">
            <w:r>
              <w:t>La ou les activités décrites dans les documents du programme dans le cadre du MDP, du CNC, du mécanisme de l'article 6.4 ou d'un autre cadre d'attribution de crédits, capables de générer des réductions de GES conduisant à des réductions d'émissions dans le cadre du programme.</w:t>
            </w:r>
          </w:p>
        </w:tc>
      </w:tr>
      <w:tr w:rsidR="00F97A6C" w14:paraId="768CB8A2" w14:textId="77777777" w:rsidTr="00B14B8A">
        <w:trPr>
          <w:cantSplit/>
        </w:trPr>
        <w:tc>
          <w:tcPr>
            <w:tcW w:w="2005" w:type="dxa"/>
          </w:tcPr>
          <w:p w14:paraId="465D0DDE" w14:textId="77777777" w:rsidR="00F97A6C" w:rsidRDefault="0032428E">
            <w:r>
              <w:t>CNC RE</w:t>
            </w:r>
          </w:p>
        </w:tc>
        <w:tc>
          <w:tcPr>
            <w:tcW w:w="7920" w:type="dxa"/>
          </w:tcPr>
          <w:p w14:paraId="7AE9CDE5" w14:textId="77777777" w:rsidR="00F97A6C" w:rsidRDefault="0032428E">
            <w:r>
              <w:t>Une unité de RE vérifiée, certifiée et/ou délivrée conformément au CNC, qui est égale à une tonne métrique de CO2eq, calculée conformément au CNC.</w:t>
            </w:r>
          </w:p>
        </w:tc>
      </w:tr>
      <w:tr w:rsidR="00F97A6C" w14:paraId="01348B2C" w14:textId="77777777" w:rsidTr="00B14B8A">
        <w:trPr>
          <w:cantSplit/>
        </w:trPr>
        <w:tc>
          <w:tcPr>
            <w:tcW w:w="2005" w:type="dxa"/>
          </w:tcPr>
          <w:p w14:paraId="0F94152B" w14:textId="77777777" w:rsidR="00F97A6C" w:rsidRDefault="0032428E">
            <w:r>
              <w:t>Délivrance</w:t>
            </w:r>
          </w:p>
        </w:tc>
        <w:tc>
          <w:tcPr>
            <w:tcW w:w="7920" w:type="dxa"/>
          </w:tcPr>
          <w:p w14:paraId="3EFCBEE7" w14:textId="77777777" w:rsidR="00F97A6C" w:rsidRDefault="0032428E">
            <w:r>
              <w:t xml:space="preserve">Délivrance </w:t>
            </w:r>
            <w:proofErr w:type="spellStart"/>
            <w:r>
              <w:t>d'ERs</w:t>
            </w:r>
            <w:proofErr w:type="spellEnd"/>
            <w:r>
              <w:t xml:space="preserve"> pour une activité de programme par l'entité émettrice sur le compte en attente (le cas échéant), le </w:t>
            </w:r>
            <w:proofErr w:type="spellStart"/>
            <w:r>
              <w:t>eompte</w:t>
            </w:r>
            <w:proofErr w:type="spellEnd"/>
            <w:r>
              <w:t xml:space="preserve"> du fiduciaire ou tout autre compte de registre approprié conformément aux protocoles ou procédures du ou des cadres de crédit pertinents spécifiés dans l'ERPA</w:t>
            </w:r>
          </w:p>
        </w:tc>
      </w:tr>
      <w:tr w:rsidR="00F97A6C" w14:paraId="6BB56025" w14:textId="77777777" w:rsidTr="00B14B8A">
        <w:trPr>
          <w:cantSplit/>
        </w:trPr>
        <w:tc>
          <w:tcPr>
            <w:tcW w:w="2005" w:type="dxa"/>
          </w:tcPr>
          <w:p w14:paraId="57CBD5FF" w14:textId="77777777" w:rsidR="00F97A6C" w:rsidRDefault="0032428E">
            <w:r>
              <w:t>Document d’enregistrement</w:t>
            </w:r>
          </w:p>
        </w:tc>
        <w:tc>
          <w:tcPr>
            <w:tcW w:w="7920" w:type="dxa"/>
          </w:tcPr>
          <w:p w14:paraId="41DD8EA0" w14:textId="77777777" w:rsidR="00F97A6C" w:rsidRDefault="0032428E">
            <w:r>
              <w:t>Le document de demande qui fournit des informations techniques pertinentes sur un Programme et/ou une/des Activité(s) de Programme et qui est soumis à l'Administrateur dans le but d'inscrire ce Programme et/ou cette/ces Activité(s) de Programme sur la liste du CNC.</w:t>
            </w:r>
          </w:p>
        </w:tc>
      </w:tr>
      <w:tr w:rsidR="00F97A6C" w14:paraId="660C1ABB" w14:textId="77777777" w:rsidTr="00B14B8A">
        <w:trPr>
          <w:cantSplit/>
        </w:trPr>
        <w:tc>
          <w:tcPr>
            <w:tcW w:w="2005" w:type="dxa"/>
          </w:tcPr>
          <w:p w14:paraId="28366B59" w14:textId="77777777" w:rsidR="00F97A6C" w:rsidRDefault="0032428E">
            <w:r>
              <w:t>Enregistrement</w:t>
            </w:r>
          </w:p>
        </w:tc>
        <w:tc>
          <w:tcPr>
            <w:tcW w:w="7920" w:type="dxa"/>
          </w:tcPr>
          <w:p w14:paraId="4AC0EB35" w14:textId="77777777" w:rsidR="00F97A6C" w:rsidRDefault="0032428E">
            <w:r>
              <w:t>Le processus par lequel l'administrateur du CNC confirme qu'une activité de programme répond aux exigences du CNC et accepte l'activité de programme en tant que partie du CNC et admissible à générer des réductions de GES.</w:t>
            </w:r>
          </w:p>
        </w:tc>
      </w:tr>
      <w:tr w:rsidR="00F97A6C" w14:paraId="02F89481" w14:textId="77777777" w:rsidTr="00B14B8A">
        <w:trPr>
          <w:cantSplit/>
        </w:trPr>
        <w:tc>
          <w:tcPr>
            <w:tcW w:w="2005" w:type="dxa"/>
          </w:tcPr>
          <w:p w14:paraId="796A66E6" w14:textId="77777777" w:rsidR="00F97A6C" w:rsidRDefault="0032428E">
            <w:r>
              <w:t>Entité opérationnelle désignée (EOD)</w:t>
            </w:r>
            <w:r>
              <w:rPr>
                <w:rFonts w:ascii="Arial" w:eastAsia="Arial" w:hAnsi="Arial" w:cs="Arial"/>
              </w:rPr>
              <w:t>  </w:t>
            </w:r>
          </w:p>
        </w:tc>
        <w:tc>
          <w:tcPr>
            <w:tcW w:w="7920" w:type="dxa"/>
          </w:tcPr>
          <w:p w14:paraId="01FA8623" w14:textId="77777777" w:rsidR="00F97A6C" w:rsidRDefault="0032428E">
            <w:r>
              <w:t>L'entité accréditée désignée dans le cadre du mécanisme d'attribution de crédits concerné, qui effectue la vérification des performances et de l'éligibilité de l'activité.</w:t>
            </w:r>
          </w:p>
        </w:tc>
      </w:tr>
      <w:tr w:rsidR="00F97A6C" w14:paraId="28BD7C06" w14:textId="77777777" w:rsidTr="00B14B8A">
        <w:trPr>
          <w:cantSplit/>
        </w:trPr>
        <w:tc>
          <w:tcPr>
            <w:tcW w:w="2005" w:type="dxa"/>
          </w:tcPr>
          <w:p w14:paraId="79EC5413" w14:textId="77777777" w:rsidR="00F97A6C" w:rsidRDefault="0032428E">
            <w:r>
              <w:t>Mécanisme de crédit</w:t>
            </w:r>
          </w:p>
        </w:tc>
        <w:tc>
          <w:tcPr>
            <w:tcW w:w="7920" w:type="dxa"/>
          </w:tcPr>
          <w:p w14:paraId="7A6250AA" w14:textId="77777777" w:rsidR="00F97A6C" w:rsidRDefault="0032428E">
            <w:r>
              <w:t>Instrument politique utilisé pour générer et délivrer des unités de réduction ou d d’absorption d‘émissions aux activités d'atténuation, en reconnaissance de réductions ou d’absorptions d'émissions quantifiées et vérifiées.  Les mécanismes de crédit peuvent être régis par des accords internationaux (par exemple, le MDP dans le cadre du protocole de Kyoto), par le droit national (par exemple, un mécanisme de crédit national) ou par des organismes privés indépendants ou à but non lucratif (par exemple, les normes du marché volontaire du carbone).</w:t>
            </w:r>
          </w:p>
        </w:tc>
      </w:tr>
      <w:tr w:rsidR="00F97A6C" w14:paraId="7C3F4194" w14:textId="77777777" w:rsidTr="00B14B8A">
        <w:trPr>
          <w:cantSplit/>
        </w:trPr>
        <w:tc>
          <w:tcPr>
            <w:tcW w:w="2005" w:type="dxa"/>
          </w:tcPr>
          <w:p w14:paraId="084BCC2C" w14:textId="77777777" w:rsidR="00F97A6C" w:rsidRDefault="0032428E">
            <w:r>
              <w:t>Partie acquéreuse</w:t>
            </w:r>
          </w:p>
        </w:tc>
        <w:tc>
          <w:tcPr>
            <w:tcW w:w="7920" w:type="dxa"/>
          </w:tcPr>
          <w:p w14:paraId="5EE46D3A" w14:textId="77EF366B" w:rsidR="00F97A6C" w:rsidRDefault="0032428E">
            <w:r>
              <w:t xml:space="preserve">Gouvernement ou organisation d'un pays recevant des résultats d'atténuation </w:t>
            </w:r>
          </w:p>
        </w:tc>
      </w:tr>
      <w:tr w:rsidR="00F97A6C" w14:paraId="3693C730" w14:textId="77777777" w:rsidTr="00B14B8A">
        <w:trPr>
          <w:cantSplit/>
        </w:trPr>
        <w:tc>
          <w:tcPr>
            <w:tcW w:w="2005" w:type="dxa"/>
          </w:tcPr>
          <w:p w14:paraId="21C3C01B" w14:textId="77777777" w:rsidR="00F97A6C" w:rsidRDefault="0032428E">
            <w:r>
              <w:t>Partie hôte</w:t>
            </w:r>
          </w:p>
        </w:tc>
        <w:tc>
          <w:tcPr>
            <w:tcW w:w="7920" w:type="dxa"/>
          </w:tcPr>
          <w:p w14:paraId="6DAD90AA" w14:textId="0340D3EE" w:rsidR="00F97A6C" w:rsidRDefault="0032428E">
            <w:r>
              <w:t>Le pays où se situe l'activité/le programme d'atténuation.</w:t>
            </w:r>
          </w:p>
        </w:tc>
      </w:tr>
      <w:tr w:rsidR="00F97A6C" w14:paraId="3D1F99AF" w14:textId="77777777" w:rsidTr="00B14B8A">
        <w:trPr>
          <w:cantSplit/>
        </w:trPr>
        <w:tc>
          <w:tcPr>
            <w:tcW w:w="2005" w:type="dxa"/>
          </w:tcPr>
          <w:p w14:paraId="5E4D58F9" w14:textId="77777777" w:rsidR="00F97A6C" w:rsidRDefault="0032428E">
            <w:r>
              <w:t>Participant à l’activité</w:t>
            </w:r>
          </w:p>
        </w:tc>
        <w:tc>
          <w:tcPr>
            <w:tcW w:w="7920" w:type="dxa"/>
          </w:tcPr>
          <w:p w14:paraId="585B2ECF" w14:textId="77777777" w:rsidR="00F97A6C" w:rsidRDefault="0032428E">
            <w:pPr>
              <w:tabs>
                <w:tab w:val="left" w:pos="952"/>
              </w:tabs>
            </w:pPr>
            <w:r>
              <w:t>L'entité publique ou privée qui est le participant ou le propriétaire de l'activité d'atténuation et/ou qui a un droit légal sur les résultats de l'atténuation.</w:t>
            </w:r>
          </w:p>
        </w:tc>
      </w:tr>
      <w:tr w:rsidR="00F97A6C" w14:paraId="4FF4615E" w14:textId="77777777" w:rsidTr="00B14B8A">
        <w:trPr>
          <w:cantSplit/>
        </w:trPr>
        <w:tc>
          <w:tcPr>
            <w:tcW w:w="2005" w:type="dxa"/>
          </w:tcPr>
          <w:p w14:paraId="0057AA4A" w14:textId="77777777" w:rsidR="00F97A6C" w:rsidRDefault="0032428E">
            <w:r>
              <w:t>Résultats d’atténuation</w:t>
            </w:r>
          </w:p>
        </w:tc>
        <w:tc>
          <w:tcPr>
            <w:tcW w:w="7920" w:type="dxa"/>
          </w:tcPr>
          <w:p w14:paraId="3E2C98F2" w14:textId="77777777" w:rsidR="00F97A6C" w:rsidRDefault="0032428E">
            <w:pPr>
              <w:tabs>
                <w:tab w:val="left" w:pos="952"/>
              </w:tabs>
            </w:pPr>
            <w:r>
              <w:t>Réductions et suppressions d'émissions mesurées en tonnes d'équivalent dioxyde de carbone.</w:t>
            </w:r>
          </w:p>
        </w:tc>
      </w:tr>
    </w:tbl>
    <w:p w14:paraId="48BE1A3A" w14:textId="6FE9ED30" w:rsidR="00F97A6C" w:rsidRPr="000509DA" w:rsidRDefault="00A405DE" w:rsidP="000509DA">
      <w:pPr>
        <w:spacing w:after="200"/>
        <w:rPr>
          <w:b/>
          <w:color w:val="2BB673"/>
          <w:sz w:val="18"/>
          <w:szCs w:val="18"/>
        </w:rPr>
      </w:pPr>
      <w:bookmarkStart w:id="77" w:name="_1hmsyys" w:colFirst="0" w:colLast="0"/>
      <w:bookmarkEnd w:id="77"/>
      <w:r>
        <w:t xml:space="preserve"> </w:t>
      </w:r>
    </w:p>
    <w:sectPr w:rsidR="00F97A6C" w:rsidRPr="000509DA" w:rsidSect="00CF3A5D">
      <w:headerReference w:type="default" r:id="rId42"/>
      <w:footerReference w:type="even" r:id="rId43"/>
      <w:footerReference w:type="default" r:id="rId44"/>
      <w:footerReference w:type="first" r:id="rId45"/>
      <w:pgSz w:w="11906" w:h="16838"/>
      <w:pgMar w:top="133" w:right="1361" w:bottom="1134" w:left="1446" w:header="709"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7779A" w14:textId="77777777" w:rsidR="009F50D6" w:rsidRDefault="009F50D6">
      <w:pPr>
        <w:spacing w:after="0" w:line="240" w:lineRule="auto"/>
      </w:pPr>
      <w:r>
        <w:separator/>
      </w:r>
    </w:p>
  </w:endnote>
  <w:endnote w:type="continuationSeparator" w:id="0">
    <w:p w14:paraId="727CAB71" w14:textId="77777777" w:rsidR="009F50D6" w:rsidRDefault="009F5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ndes ExtraLight">
    <w:altName w:val="Cambria"/>
    <w:panose1 w:val="02000000000000000000"/>
    <w:charset w:val="00"/>
    <w:family w:val="modern"/>
    <w:notTrueType/>
    <w:pitch w:val="variable"/>
    <w:sig w:usb0="A000002F" w:usb1="5000005B" w:usb2="00000000" w:usb3="00000000" w:csb0="00000093" w:csb1="00000000"/>
  </w:font>
  <w:font w:name="Andes Bold">
    <w:altName w:val="Cambria"/>
    <w:panose1 w:val="02000000000000000000"/>
    <w:charset w:val="00"/>
    <w:family w:val="modern"/>
    <w:notTrueType/>
    <w:pitch w:val="variable"/>
    <w:sig w:usb0="A000002F" w:usb1="50000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867A" w14:textId="0E9DACBA" w:rsidR="00D973C2" w:rsidRDefault="00D973C2">
    <w:pPr>
      <w:pStyle w:val="Footer"/>
    </w:pPr>
    <w:r>
      <w:rPr>
        <w:noProof/>
      </w:rPr>
      <mc:AlternateContent>
        <mc:Choice Requires="wps">
          <w:drawing>
            <wp:anchor distT="0" distB="0" distL="0" distR="0" simplePos="0" relativeHeight="251661312" behindDoc="0" locked="0" layoutInCell="1" allowOverlap="1" wp14:anchorId="51F81377" wp14:editId="689D7C31">
              <wp:simplePos x="635" y="635"/>
              <wp:positionH relativeFrom="page">
                <wp:align>right</wp:align>
              </wp:positionH>
              <wp:positionV relativeFrom="page">
                <wp:align>bottom</wp:align>
              </wp:positionV>
              <wp:extent cx="1106805" cy="368935"/>
              <wp:effectExtent l="0" t="0" r="0" b="0"/>
              <wp:wrapNone/>
              <wp:docPr id="1752895416" name="Text Box 2"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noFill/>
                      <a:ln>
                        <a:noFill/>
                      </a:ln>
                    </wps:spPr>
                    <wps:txbx>
                      <w:txbxContent>
                        <w:p w14:paraId="754162CB" w14:textId="68780E43"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51F81377" id="_x0000_t202" coordsize="21600,21600" o:spt="202" path="m,l,21600r21600,l21600,xe">
              <v:stroke joinstyle="miter"/>
              <v:path gradientshapeok="t" o:connecttype="rect"/>
            </v:shapetype>
            <v:shape id="Text Box 2" o:spid="_x0000_s1028" type="#_x0000_t202" alt="Official Use Only" style="position:absolute;margin-left:35.95pt;margin-top:0;width:87.15pt;height:29.05pt;z-index:251661312;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" filled="f" stroked="f">
              <v:fill o:detectmouseclick="t"/>
              <v:textbox style="mso-fit-shape-to-text:t" inset="0,0,20pt,15pt">
                <w:txbxContent>
                  <w:p w14:paraId="754162CB" w14:textId="68780E43"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5B14D" w14:textId="5F607250" w:rsidR="00F97A6C" w:rsidRDefault="00D973C2">
    <w:pPr>
      <w:pBdr>
        <w:top w:val="nil"/>
        <w:left w:val="nil"/>
        <w:bottom w:val="nil"/>
        <w:right w:val="nil"/>
        <w:between w:val="nil"/>
      </w:pBdr>
      <w:tabs>
        <w:tab w:val="right" w:pos="9724"/>
      </w:tabs>
      <w:spacing w:line="240" w:lineRule="auto"/>
      <w:rPr>
        <w:color w:val="000000"/>
        <w:sz w:val="14"/>
        <w:szCs w:val="14"/>
      </w:rPr>
    </w:pPr>
    <w:r>
      <w:rPr>
        <w:noProof/>
        <w:color w:val="000000"/>
        <w:sz w:val="14"/>
        <w:szCs w:val="14"/>
      </w:rPr>
      <mc:AlternateContent>
        <mc:Choice Requires="wps">
          <w:drawing>
            <wp:anchor distT="0" distB="0" distL="0" distR="0" simplePos="0" relativeHeight="251662336" behindDoc="0" locked="0" layoutInCell="1" allowOverlap="1" wp14:anchorId="120E5F2D" wp14:editId="72A8DD88">
              <wp:simplePos x="635" y="635"/>
              <wp:positionH relativeFrom="page">
                <wp:align>right</wp:align>
              </wp:positionH>
              <wp:positionV relativeFrom="page">
                <wp:align>bottom</wp:align>
              </wp:positionV>
              <wp:extent cx="1106805" cy="368935"/>
              <wp:effectExtent l="0" t="0" r="0" b="0"/>
              <wp:wrapNone/>
              <wp:docPr id="1385142753" name="Text Box 3"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noFill/>
                      <a:ln>
                        <a:noFill/>
                      </a:ln>
                    </wps:spPr>
                    <wps:txbx>
                      <w:txbxContent>
                        <w:p w14:paraId="59FC8A07" w14:textId="48481D5D"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E5F2D" id="_x0000_t202" coordsize="21600,21600" o:spt="202" path="m,l,21600r21600,l21600,xe">
              <v:stroke joinstyle="miter"/>
              <v:path gradientshapeok="t" o:connecttype="rect"/>
            </v:shapetype>
            <v:shape id="Text Box 3" o:spid="_x0000_s1029" type="#_x0000_t202" alt="Official Use Only" style="position:absolute;margin-left:35.95pt;margin-top:0;width:87.15pt;height:29.05pt;z-index:251662336;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" filled="f" stroked="f">
              <v:fill o:detectmouseclick="t"/>
              <v:textbox style="mso-fit-shape-to-text:t" inset="0,0,20pt,15pt">
                <w:txbxContent>
                  <w:p w14:paraId="59FC8A07" w14:textId="48481D5D"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v:textbox>
              <w10:wrap anchorx="page" anchory="page"/>
            </v:shape>
          </w:pict>
        </mc:Fallback>
      </mc:AlternateContent>
    </w:r>
    <w:r w:rsidR="0032428E">
      <w:rPr>
        <w:color w:val="000000"/>
        <w:sz w:val="14"/>
        <w:szCs w:val="14"/>
      </w:rPr>
      <w:t xml:space="preserve">CNC </w:t>
    </w:r>
    <w:proofErr w:type="gramStart"/>
    <w:r w:rsidR="0032428E">
      <w:rPr>
        <w:color w:val="000000"/>
        <w:sz w:val="14"/>
        <w:szCs w:val="14"/>
      </w:rPr>
      <w:t>Madagascar:</w:t>
    </w:r>
    <w:proofErr w:type="gramEnd"/>
    <w:r w:rsidR="0032428E">
      <w:rPr>
        <w:color w:val="000000"/>
        <w:sz w:val="14"/>
        <w:szCs w:val="14"/>
      </w:rPr>
      <w:t xml:space="preserve">  </w:t>
    </w:r>
    <w:r w:rsidR="001C6C34">
      <w:rPr>
        <w:color w:val="000000"/>
        <w:sz w:val="14"/>
        <w:szCs w:val="14"/>
      </w:rPr>
      <w:t>Standard</w:t>
    </w:r>
    <w:r w:rsidR="0032428E">
      <w:rPr>
        <w:color w:val="000000"/>
        <w:sz w:val="14"/>
        <w:szCs w:val="14"/>
      </w:rPr>
      <w:t xml:space="preserve"> du Programme Version 1.0</w:t>
    </w:r>
    <w:r w:rsidR="0032428E">
      <w:rPr>
        <w:color w:val="000000"/>
        <w:sz w:val="14"/>
        <w:szCs w:val="14"/>
      </w:rPr>
      <w:tab/>
    </w:r>
    <w:r w:rsidR="0032428E">
      <w:rPr>
        <w:color w:val="000000"/>
        <w:sz w:val="18"/>
        <w:szCs w:val="18"/>
      </w:rPr>
      <w:fldChar w:fldCharType="begin"/>
    </w:r>
    <w:r w:rsidR="0032428E">
      <w:rPr>
        <w:color w:val="000000"/>
        <w:sz w:val="18"/>
        <w:szCs w:val="18"/>
      </w:rPr>
      <w:instrText>PAGE</w:instrText>
    </w:r>
    <w:r w:rsidR="0032428E">
      <w:rPr>
        <w:color w:val="000000"/>
        <w:sz w:val="18"/>
        <w:szCs w:val="18"/>
      </w:rPr>
      <w:fldChar w:fldCharType="separate"/>
    </w:r>
    <w:r w:rsidR="007D2154">
      <w:rPr>
        <w:noProof/>
        <w:color w:val="000000"/>
        <w:sz w:val="18"/>
        <w:szCs w:val="18"/>
      </w:rPr>
      <w:t>0</w:t>
    </w:r>
    <w:r w:rsidR="0032428E">
      <w:rPr>
        <w:color w:val="000000"/>
        <w:sz w:val="18"/>
        <w:szCs w:val="18"/>
      </w:rPr>
      <w:fldChar w:fldCharType="end"/>
    </w:r>
    <w:r w:rsidR="0032428E">
      <w:rPr>
        <w:noProof/>
      </w:rPr>
      <mc:AlternateContent>
        <mc:Choice Requires="wps">
          <w:drawing>
            <wp:anchor distT="0" distB="0" distL="114300" distR="114300" simplePos="0" relativeHeight="251659264" behindDoc="0" locked="0" layoutInCell="1" hidden="0" allowOverlap="1" wp14:anchorId="20946437" wp14:editId="77D55F61">
              <wp:simplePos x="0" y="0"/>
              <wp:positionH relativeFrom="column">
                <wp:posOffset>-918209</wp:posOffset>
              </wp:positionH>
              <wp:positionV relativeFrom="paragraph">
                <wp:posOffset>0</wp:posOffset>
              </wp:positionV>
              <wp:extent cx="7560000" cy="0"/>
              <wp:effectExtent l="0" t="0" r="22225" b="19050"/>
              <wp:wrapNone/>
              <wp:docPr id="8" name="Connecteur droit 8"/>
              <wp:cNvGraphicFramePr/>
              <a:graphic xmlns:a="http://schemas.openxmlformats.org/drawingml/2006/main">
                <a:graphicData uri="http://schemas.microsoft.com/office/word/2010/wordprocessingShape">
                  <wps:wsp>
                    <wps:cNvCnPr/>
                    <wps:spPr>
                      <a:xfrm>
                        <a:off x="0" y="0"/>
                        <a:ext cx="7560000" cy="0"/>
                      </a:xfrm>
                      <a:prstGeom prst="line">
                        <a:avLst/>
                      </a:prstGeom>
                      <a:ln w="12700">
                        <a:solidFill>
                          <a:srgbClr val="2BB673"/>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D36C41" id="Connecteur droit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2.3pt,0" to="52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" strokecolor="#2bb673" strokeweight="1pt"/>
          </w:pict>
        </mc:Fallback>
      </mc:AlternateContent>
    </w:r>
  </w:p>
  <w:p w14:paraId="482FD800" w14:textId="77777777" w:rsidR="00F97A6C" w:rsidRDefault="00F97A6C">
    <w:pPr>
      <w:widowControl w:val="0"/>
      <w:pBdr>
        <w:top w:val="nil"/>
        <w:left w:val="nil"/>
        <w:bottom w:val="nil"/>
        <w:right w:val="nil"/>
        <w:between w:val="nil"/>
      </w:pBdr>
      <w:spacing w:after="0"/>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05A66" w14:textId="1F746DEF" w:rsidR="00D973C2" w:rsidRDefault="00D973C2">
    <w:pPr>
      <w:pStyle w:val="Footer"/>
    </w:pPr>
    <w:r>
      <w:rPr>
        <w:noProof/>
      </w:rPr>
      <mc:AlternateContent>
        <mc:Choice Requires="wps">
          <w:drawing>
            <wp:anchor distT="0" distB="0" distL="0" distR="0" simplePos="0" relativeHeight="251660288" behindDoc="0" locked="0" layoutInCell="1" allowOverlap="1" wp14:anchorId="50AA25D7" wp14:editId="6B846978">
              <wp:simplePos x="635" y="635"/>
              <wp:positionH relativeFrom="page">
                <wp:align>right</wp:align>
              </wp:positionH>
              <wp:positionV relativeFrom="page">
                <wp:align>bottom</wp:align>
              </wp:positionV>
              <wp:extent cx="1106805" cy="368935"/>
              <wp:effectExtent l="0" t="0" r="0" b="0"/>
              <wp:wrapNone/>
              <wp:docPr id="1307652430" name="Text Box 1"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noFill/>
                      <a:ln>
                        <a:noFill/>
                      </a:ln>
                    </wps:spPr>
                    <wps:txbx>
                      <w:txbxContent>
                        <w:p w14:paraId="0AD6AD39" w14:textId="68C01DA0"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50AA25D7" id="_x0000_t202" coordsize="21600,21600" o:spt="202" path="m,l,21600r21600,l21600,xe">
              <v:stroke joinstyle="miter"/>
              <v:path gradientshapeok="t" o:connecttype="rect"/>
            </v:shapetype>
            <v:shape id="Text Box 1" o:spid="_x0000_s1030" type="#_x0000_t202" alt="Official Use Only" style="position:absolute;margin-left:35.95pt;margin-top:0;width:87.15pt;height:29.05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" filled="f" stroked="f">
              <v:fill o:detectmouseclick="t"/>
              <v:textbox style="mso-fit-shape-to-text:t" inset="0,0,20pt,15pt">
                <w:txbxContent>
                  <w:p w14:paraId="0AD6AD39" w14:textId="68C01DA0"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2E4DC" w14:textId="24DE41FB" w:rsidR="00D973C2" w:rsidRDefault="00D973C2">
    <w:pPr>
      <w:pStyle w:val="Footer"/>
    </w:pPr>
    <w:r>
      <w:rPr>
        <w:noProof/>
      </w:rPr>
      <mc:AlternateContent>
        <mc:Choice Requires="wps">
          <w:drawing>
            <wp:anchor distT="0" distB="0" distL="0" distR="0" simplePos="0" relativeHeight="251664384" behindDoc="0" locked="0" layoutInCell="1" allowOverlap="1" wp14:anchorId="7D95FB71" wp14:editId="6589CFB1">
              <wp:simplePos x="635" y="635"/>
              <wp:positionH relativeFrom="page">
                <wp:align>right</wp:align>
              </wp:positionH>
              <wp:positionV relativeFrom="page">
                <wp:align>bottom</wp:align>
              </wp:positionV>
              <wp:extent cx="1106805" cy="368935"/>
              <wp:effectExtent l="0" t="0" r="0" b="0"/>
              <wp:wrapNone/>
              <wp:docPr id="1029848185" name="Text Box 5"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noFill/>
                      <a:ln>
                        <a:noFill/>
                      </a:ln>
                    </wps:spPr>
                    <wps:txbx>
                      <w:txbxContent>
                        <w:p w14:paraId="18F14D07" w14:textId="7C24D437"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7D95FB71" id="_x0000_t202" coordsize="21600,21600" o:spt="202" path="m,l,21600r21600,l21600,xe">
              <v:stroke joinstyle="miter"/>
              <v:path gradientshapeok="t" o:connecttype="rect"/>
            </v:shapetype>
            <v:shape id="Text Box 5" o:spid="_x0000_s1031" type="#_x0000_t202" alt="Official Use Only" style="position:absolute;margin-left:35.95pt;margin-top:0;width:87.15pt;height:29.05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" filled="f" stroked="f">
              <v:fill o:detectmouseclick="t"/>
              <v:textbox style="mso-fit-shape-to-text:t" inset="0,0,20pt,15pt">
                <w:txbxContent>
                  <w:p w14:paraId="18F14D07" w14:textId="7C24D437"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128BA" w14:textId="0EBDAE71" w:rsidR="00D973C2" w:rsidRDefault="00D973C2">
    <w:pPr>
      <w:pStyle w:val="Footer"/>
    </w:pPr>
    <w:r>
      <w:rPr>
        <w:noProof/>
      </w:rPr>
      <mc:AlternateContent>
        <mc:Choice Requires="wps">
          <w:drawing>
            <wp:anchor distT="0" distB="0" distL="0" distR="0" simplePos="0" relativeHeight="251665408" behindDoc="0" locked="0" layoutInCell="1" allowOverlap="1" wp14:anchorId="1DD9D861" wp14:editId="252F2375">
              <wp:simplePos x="635" y="635"/>
              <wp:positionH relativeFrom="page">
                <wp:align>right</wp:align>
              </wp:positionH>
              <wp:positionV relativeFrom="page">
                <wp:align>bottom</wp:align>
              </wp:positionV>
              <wp:extent cx="1106805" cy="368935"/>
              <wp:effectExtent l="0" t="0" r="0" b="0"/>
              <wp:wrapNone/>
              <wp:docPr id="1631692105" name="Text Box 6"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noFill/>
                      <a:ln>
                        <a:noFill/>
                      </a:ln>
                    </wps:spPr>
                    <wps:txbx>
                      <w:txbxContent>
                        <w:p w14:paraId="61444DD4" w14:textId="146AB754"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DD9D861" id="_x0000_t202" coordsize="21600,21600" o:spt="202" path="m,l,21600r21600,l21600,xe">
              <v:stroke joinstyle="miter"/>
              <v:path gradientshapeok="t" o:connecttype="rect"/>
            </v:shapetype>
            <v:shape id="Text Box 6" o:spid="_x0000_s1032" type="#_x0000_t202" alt="Official Use Only" style="position:absolute;margin-left:35.95pt;margin-top:0;width:87.15pt;height:29.05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" filled="f" stroked="f">
              <v:fill o:detectmouseclick="t"/>
              <v:textbox style="mso-fit-shape-to-text:t" inset="0,0,20pt,15pt">
                <w:txbxContent>
                  <w:p w14:paraId="61444DD4" w14:textId="146AB754"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43DFC" w14:textId="5CA8AB88" w:rsidR="00D973C2" w:rsidRDefault="00D973C2">
    <w:pPr>
      <w:pStyle w:val="Footer"/>
    </w:pPr>
    <w:r>
      <w:rPr>
        <w:noProof/>
      </w:rPr>
      <mc:AlternateContent>
        <mc:Choice Requires="wps">
          <w:drawing>
            <wp:anchor distT="0" distB="0" distL="0" distR="0" simplePos="0" relativeHeight="251663360" behindDoc="0" locked="0" layoutInCell="1" allowOverlap="1" wp14:anchorId="4DC96AF4" wp14:editId="0A70EB9C">
              <wp:simplePos x="635" y="635"/>
              <wp:positionH relativeFrom="page">
                <wp:align>right</wp:align>
              </wp:positionH>
              <wp:positionV relativeFrom="page">
                <wp:align>bottom</wp:align>
              </wp:positionV>
              <wp:extent cx="1106805" cy="368935"/>
              <wp:effectExtent l="0" t="0" r="0" b="0"/>
              <wp:wrapNone/>
              <wp:docPr id="1945895196" name="Text Box 4"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noFill/>
                      <a:ln>
                        <a:noFill/>
                      </a:ln>
                    </wps:spPr>
                    <wps:txbx>
                      <w:txbxContent>
                        <w:p w14:paraId="5F04140C" w14:textId="3A81F06B"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DC96AF4" id="_x0000_t202" coordsize="21600,21600" o:spt="202" path="m,l,21600r21600,l21600,xe">
              <v:stroke joinstyle="miter"/>
              <v:path gradientshapeok="t" o:connecttype="rect"/>
            </v:shapetype>
            <v:shape id="Text Box 4" o:spid="_x0000_s1033" type="#_x0000_t202" alt="Official Use Only" style="position:absolute;margin-left:35.95pt;margin-top:0;width:87.15pt;height:29.05pt;z-index:25166336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" filled="f" stroked="f">
              <v:fill o:detectmouseclick="t"/>
              <v:textbox style="mso-fit-shape-to-text:t" inset="0,0,20pt,15pt">
                <w:txbxContent>
                  <w:p w14:paraId="5F04140C" w14:textId="3A81F06B"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8020E" w14:textId="342C523B" w:rsidR="00D973C2" w:rsidRDefault="00D973C2">
    <w:pPr>
      <w:pStyle w:val="Footer"/>
    </w:pPr>
    <w:r>
      <w:rPr>
        <w:noProof/>
      </w:rPr>
      <mc:AlternateContent>
        <mc:Choice Requires="wps">
          <w:drawing>
            <wp:anchor distT="0" distB="0" distL="0" distR="0" simplePos="0" relativeHeight="251667456" behindDoc="0" locked="0" layoutInCell="1" allowOverlap="1" wp14:anchorId="235B797A" wp14:editId="3CE1EA72">
              <wp:simplePos x="635" y="635"/>
              <wp:positionH relativeFrom="page">
                <wp:align>right</wp:align>
              </wp:positionH>
              <wp:positionV relativeFrom="page">
                <wp:align>bottom</wp:align>
              </wp:positionV>
              <wp:extent cx="1106805" cy="368935"/>
              <wp:effectExtent l="0" t="0" r="0" b="0"/>
              <wp:wrapNone/>
              <wp:docPr id="633754349" name="Text Box 8"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noFill/>
                      <a:ln>
                        <a:noFill/>
                      </a:ln>
                    </wps:spPr>
                    <wps:txbx>
                      <w:txbxContent>
                        <w:p w14:paraId="12CFCF1B" w14:textId="4948EBFD"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35B797A" id="_x0000_t202" coordsize="21600,21600" o:spt="202" path="m,l,21600r21600,l21600,xe">
              <v:stroke joinstyle="miter"/>
              <v:path gradientshapeok="t" o:connecttype="rect"/>
            </v:shapetype>
            <v:shape id="Text Box 8" o:spid="_x0000_s1034" type="#_x0000_t202" alt="Official Use Only" style="position:absolute;margin-left:35.95pt;margin-top:0;width:87.15pt;height:29.05pt;z-index:251667456;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" filled="f" stroked="f">
              <v:fill o:detectmouseclick="t"/>
              <v:textbox style="mso-fit-shape-to-text:t" inset="0,0,20pt,15pt">
                <w:txbxContent>
                  <w:p w14:paraId="12CFCF1B" w14:textId="4948EBFD"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BD6DB" w14:textId="635BE262" w:rsidR="00D973C2" w:rsidRDefault="00D973C2">
    <w:pPr>
      <w:pStyle w:val="Footer"/>
    </w:pPr>
    <w:r>
      <w:rPr>
        <w:noProof/>
      </w:rPr>
      <mc:AlternateContent>
        <mc:Choice Requires="wps">
          <w:drawing>
            <wp:anchor distT="0" distB="0" distL="0" distR="0" simplePos="0" relativeHeight="251668480" behindDoc="0" locked="0" layoutInCell="1" allowOverlap="1" wp14:anchorId="5708C143" wp14:editId="585502EF">
              <wp:simplePos x="635" y="635"/>
              <wp:positionH relativeFrom="page">
                <wp:align>right</wp:align>
              </wp:positionH>
              <wp:positionV relativeFrom="page">
                <wp:align>bottom</wp:align>
              </wp:positionV>
              <wp:extent cx="1106805" cy="368935"/>
              <wp:effectExtent l="0" t="0" r="0" b="0"/>
              <wp:wrapNone/>
              <wp:docPr id="1637805545" name="Text Box 9"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noFill/>
                      <a:ln>
                        <a:noFill/>
                      </a:ln>
                    </wps:spPr>
                    <wps:txbx>
                      <w:txbxContent>
                        <w:p w14:paraId="6BD06581" w14:textId="34D309D0"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5708C143" id="_x0000_t202" coordsize="21600,21600" o:spt="202" path="m,l,21600r21600,l21600,xe">
              <v:stroke joinstyle="miter"/>
              <v:path gradientshapeok="t" o:connecttype="rect"/>
            </v:shapetype>
            <v:shape id="Text Box 9" o:spid="_x0000_s1035" type="#_x0000_t202" alt="Official Use Only" style="position:absolute;margin-left:35.95pt;margin-top:0;width:87.15pt;height:29.05pt;z-index:25166848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" filled="f" stroked="f">
              <v:fill o:detectmouseclick="t"/>
              <v:textbox style="mso-fit-shape-to-text:t" inset="0,0,20pt,15pt">
                <w:txbxContent>
                  <w:p w14:paraId="6BD06581" w14:textId="34D309D0"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8AAD2" w14:textId="79319AAF" w:rsidR="00D973C2" w:rsidRDefault="00D973C2">
    <w:pPr>
      <w:pStyle w:val="Footer"/>
    </w:pPr>
    <w:r>
      <w:rPr>
        <w:noProof/>
      </w:rPr>
      <mc:AlternateContent>
        <mc:Choice Requires="wps">
          <w:drawing>
            <wp:anchor distT="0" distB="0" distL="0" distR="0" simplePos="0" relativeHeight="251666432" behindDoc="0" locked="0" layoutInCell="1" allowOverlap="1" wp14:anchorId="7F0829FA" wp14:editId="085FBE68">
              <wp:simplePos x="635" y="635"/>
              <wp:positionH relativeFrom="page">
                <wp:align>right</wp:align>
              </wp:positionH>
              <wp:positionV relativeFrom="page">
                <wp:align>bottom</wp:align>
              </wp:positionV>
              <wp:extent cx="1106805" cy="368935"/>
              <wp:effectExtent l="0" t="0" r="0" b="0"/>
              <wp:wrapNone/>
              <wp:docPr id="230245856" name="Text Box 7"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noFill/>
                      <a:ln>
                        <a:noFill/>
                      </a:ln>
                    </wps:spPr>
                    <wps:txbx>
                      <w:txbxContent>
                        <w:p w14:paraId="3BB05375" w14:textId="767E8645"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7F0829FA" id="_x0000_t202" coordsize="21600,21600" o:spt="202" path="m,l,21600r21600,l21600,xe">
              <v:stroke joinstyle="miter"/>
              <v:path gradientshapeok="t" o:connecttype="rect"/>
            </v:shapetype>
            <v:shape id="Text Box 7" o:spid="_x0000_s1036" type="#_x0000_t202" alt="Official Use Only" style="position:absolute;margin-left:35.95pt;margin-top:0;width:87.15pt;height:29.05pt;z-index:251666432;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" filled="f" stroked="f">
              <v:fill o:detectmouseclick="t"/>
              <v:textbox style="mso-fit-shape-to-text:t" inset="0,0,20pt,15pt">
                <w:txbxContent>
                  <w:p w14:paraId="3BB05375" w14:textId="767E8645" w:rsidR="00D973C2" w:rsidRPr="00D973C2" w:rsidRDefault="00D973C2" w:rsidP="00D973C2">
                    <w:pPr>
                      <w:spacing w:after="0"/>
                      <w:rPr>
                        <w:rFonts w:ascii="Calibri" w:eastAsia="Calibri" w:hAnsi="Calibri" w:cs="Calibri"/>
                        <w:noProof/>
                        <w:color w:val="000000"/>
                        <w:sz w:val="20"/>
                        <w:szCs w:val="20"/>
                      </w:rPr>
                    </w:pPr>
                    <w:r w:rsidRPr="00D973C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B3C9F" w14:textId="77777777" w:rsidR="009F50D6" w:rsidRDefault="009F50D6">
      <w:pPr>
        <w:spacing w:after="0" w:line="240" w:lineRule="auto"/>
      </w:pPr>
      <w:r>
        <w:separator/>
      </w:r>
    </w:p>
  </w:footnote>
  <w:footnote w:type="continuationSeparator" w:id="0">
    <w:p w14:paraId="393BF088" w14:textId="77777777" w:rsidR="009F50D6" w:rsidRDefault="009F50D6">
      <w:pPr>
        <w:spacing w:after="0" w:line="240" w:lineRule="auto"/>
      </w:pPr>
      <w:r>
        <w:continuationSeparator/>
      </w:r>
    </w:p>
  </w:footnote>
  <w:footnote w:id="1">
    <w:p w14:paraId="220185B6" w14:textId="0053F5F4" w:rsidR="00CE42C8" w:rsidRPr="00E024DF" w:rsidRDefault="00CE42C8" w:rsidP="00E024DF">
      <w:pPr>
        <w:pStyle w:val="FootnoteText"/>
        <w:ind w:left="142" w:hanging="142"/>
        <w:rPr>
          <w:lang w:val="fr-FR"/>
        </w:rPr>
      </w:pPr>
      <w:r>
        <w:rPr>
          <w:rStyle w:val="FootnoteReference"/>
        </w:rPr>
        <w:footnoteRef/>
      </w:r>
      <w:r w:rsidRPr="00E024DF">
        <w:rPr>
          <w:lang w:val="fr-FR"/>
        </w:rPr>
        <w:t xml:space="preserve"> Pour les activités en transition </w:t>
      </w:r>
      <w:r>
        <w:rPr>
          <w:lang w:val="fr-FR"/>
        </w:rPr>
        <w:t xml:space="preserve">de </w:t>
      </w:r>
      <w:r w:rsidRPr="00E024DF">
        <w:rPr>
          <w:lang w:val="fr-FR"/>
        </w:rPr>
        <w:t>MDP ou d'autres mécanismes d'attribution de crédits, les outils de suivi des vérifications antérieures peuvent également être utilisés.</w:t>
      </w:r>
    </w:p>
  </w:footnote>
  <w:footnote w:id="2">
    <w:p w14:paraId="7C2E650A" w14:textId="77777777" w:rsidR="00F97A6C" w:rsidRDefault="0032428E">
      <w:pPr>
        <w:pBdr>
          <w:top w:val="nil"/>
          <w:left w:val="nil"/>
          <w:bottom w:val="nil"/>
          <w:right w:val="nil"/>
          <w:between w:val="nil"/>
        </w:pBdr>
        <w:spacing w:after="0" w:line="240" w:lineRule="auto"/>
        <w:ind w:left="284" w:hanging="284"/>
        <w:rPr>
          <w:color w:val="000000"/>
          <w:sz w:val="16"/>
          <w:szCs w:val="16"/>
        </w:rPr>
      </w:pPr>
      <w:r>
        <w:rPr>
          <w:vertAlign w:val="superscript"/>
        </w:rPr>
        <w:footnoteRef/>
      </w:r>
      <w:r>
        <w:rPr>
          <w:color w:val="000000"/>
          <w:sz w:val="16"/>
          <w:szCs w:val="16"/>
        </w:rPr>
        <w:tab/>
        <w:t>Les données pertinentes pour le registre au moment de l'inscription comprennent le participant à l'activité, la date de démarrage du programme, la date de début de la période d’attribution des crédits du programme, la date d'inscription, les technologies incluses et les résultats annuels estimés en matière d'atténuation.</w:t>
      </w:r>
    </w:p>
  </w:footnote>
  <w:footnote w:id="3">
    <w:p w14:paraId="5993BB99" w14:textId="77777777" w:rsidR="00E32F51" w:rsidRDefault="00E32F51" w:rsidP="00E32F51">
      <w:pPr>
        <w:pBdr>
          <w:top w:val="nil"/>
          <w:left w:val="nil"/>
          <w:bottom w:val="nil"/>
          <w:right w:val="nil"/>
          <w:between w:val="nil"/>
        </w:pBdr>
        <w:spacing w:line="240" w:lineRule="auto"/>
        <w:jc w:val="both"/>
        <w:rPr>
          <w:color w:val="000000"/>
          <w:sz w:val="18"/>
          <w:szCs w:val="18"/>
        </w:rPr>
      </w:pPr>
      <w:r>
        <w:rPr>
          <w:vertAlign w:val="superscript"/>
        </w:rPr>
        <w:footnoteRef/>
      </w:r>
      <w:r>
        <w:rPr>
          <w:color w:val="000000"/>
          <w:sz w:val="18"/>
          <w:szCs w:val="18"/>
        </w:rPr>
        <w:t xml:space="preserve"> </w:t>
      </w:r>
      <w:proofErr w:type="spellStart"/>
      <w:r>
        <w:rPr>
          <w:color w:val="000000"/>
          <w:sz w:val="18"/>
          <w:szCs w:val="18"/>
        </w:rPr>
        <w:t>Sussman</w:t>
      </w:r>
      <w:proofErr w:type="spellEnd"/>
      <w:r>
        <w:rPr>
          <w:color w:val="000000"/>
          <w:sz w:val="18"/>
          <w:szCs w:val="18"/>
        </w:rPr>
        <w:t xml:space="preserve">, Green et </w:t>
      </w:r>
      <w:proofErr w:type="spellStart"/>
      <w:r>
        <w:rPr>
          <w:color w:val="000000"/>
          <w:sz w:val="18"/>
          <w:szCs w:val="18"/>
        </w:rPr>
        <w:t>Sussman</w:t>
      </w:r>
      <w:proofErr w:type="spellEnd"/>
      <w:r>
        <w:rPr>
          <w:color w:val="000000"/>
          <w:sz w:val="18"/>
          <w:szCs w:val="18"/>
        </w:rPr>
        <w:t xml:space="preserve"> (1994) détaillent la déforestation continue à travers Madagascar au cours des 35 dernières années (1950-1985). Ils notent que la récolte de bois de chauffage est la cause principale de cette déforestation dans les zones à densité de population modérée et à croissance démographique. Ils observent que dans les zones les plus rurales, la matière végétale morte est ramassée pour servir de combustible et que ce n'est donc pas un facteur dans ces zones. Ils décrivent également l'abattage à grande échelle des forêts pour l'utilisation de charbon de bois pour la cuisine domestique comme un facteur important de la déforestation nationale.</w:t>
      </w:r>
    </w:p>
    <w:p w14:paraId="1390B91F" w14:textId="77777777" w:rsidR="00E32F51" w:rsidRDefault="00E32F51" w:rsidP="00E32F51">
      <w:pPr>
        <w:pBdr>
          <w:top w:val="nil"/>
          <w:left w:val="nil"/>
          <w:bottom w:val="nil"/>
          <w:right w:val="nil"/>
          <w:between w:val="nil"/>
        </w:pBdr>
        <w:spacing w:line="240" w:lineRule="auto"/>
        <w:ind w:left="284" w:hanging="284"/>
        <w:jc w:val="both"/>
        <w:rPr>
          <w:color w:val="000000"/>
          <w:sz w:val="18"/>
          <w:szCs w:val="18"/>
        </w:rPr>
      </w:pPr>
      <w:r>
        <w:rPr>
          <w:color w:val="000000"/>
          <w:sz w:val="18"/>
          <w:szCs w:val="18"/>
        </w:rPr>
        <w:t xml:space="preserve">Harper et al. (2007) et </w:t>
      </w:r>
      <w:proofErr w:type="spellStart"/>
      <w:r>
        <w:rPr>
          <w:color w:val="000000"/>
          <w:sz w:val="18"/>
          <w:szCs w:val="18"/>
        </w:rPr>
        <w:t>Suzzi</w:t>
      </w:r>
      <w:proofErr w:type="spellEnd"/>
      <w:r>
        <w:rPr>
          <w:color w:val="000000"/>
          <w:sz w:val="18"/>
          <w:szCs w:val="18"/>
        </w:rPr>
        <w:t xml:space="preserve">-Simmons (2023) atténuent la poursuite de cette tendance jusqu'à aujourd'hui. </w:t>
      </w:r>
    </w:p>
    <w:p w14:paraId="321A9A40" w14:textId="77777777" w:rsidR="00E32F51" w:rsidRPr="00D973C2" w:rsidRDefault="00E32F51" w:rsidP="00E32F51">
      <w:pPr>
        <w:pBdr>
          <w:top w:val="nil"/>
          <w:left w:val="nil"/>
          <w:bottom w:val="nil"/>
          <w:right w:val="nil"/>
          <w:between w:val="nil"/>
        </w:pBdr>
        <w:spacing w:line="240" w:lineRule="auto"/>
        <w:jc w:val="both"/>
        <w:rPr>
          <w:color w:val="000000"/>
          <w:sz w:val="18"/>
          <w:szCs w:val="18"/>
          <w:lang w:val="en-US"/>
        </w:rPr>
      </w:pPr>
      <w:r w:rsidRPr="00504532">
        <w:rPr>
          <w:color w:val="000000"/>
          <w:sz w:val="18"/>
          <w:szCs w:val="18"/>
          <w:lang w:val="en-US"/>
        </w:rPr>
        <w:t>(Sussman, R. W., Green, G. M., &amp; Sussman, L. K. (1994). Satellite imagery, human ecology, anthropology, and deforestation in Madagascar. Human Ecology, 22, 333-354</w:t>
      </w:r>
      <w:proofErr w:type="gramStart"/>
      <w:r w:rsidRPr="00504532">
        <w:rPr>
          <w:color w:val="000000"/>
          <w:sz w:val="18"/>
          <w:szCs w:val="18"/>
          <w:lang w:val="en-US"/>
        </w:rPr>
        <w:t>. )</w:t>
      </w:r>
      <w:proofErr w:type="gramEnd"/>
      <w:r w:rsidRPr="00504532">
        <w:rPr>
          <w:color w:val="000000"/>
          <w:sz w:val="18"/>
          <w:szCs w:val="18"/>
          <w:lang w:val="en-US"/>
        </w:rPr>
        <w:t xml:space="preserve"> </w:t>
      </w:r>
      <w:r w:rsidRPr="00504532">
        <w:rPr>
          <w:color w:val="222222"/>
          <w:sz w:val="18"/>
          <w:szCs w:val="18"/>
          <w:highlight w:val="white"/>
          <w:lang w:val="en-US"/>
        </w:rPr>
        <w:t>(Harper, G. J., Steininger, M. K., Tucker, C. J., Juhn, D., &amp; Hawkins, F. (2007). Fifty years of deforestation and forest fragmentation in Madagascar. </w:t>
      </w:r>
      <w:r w:rsidRPr="00504532">
        <w:rPr>
          <w:i/>
          <w:color w:val="222222"/>
          <w:sz w:val="18"/>
          <w:szCs w:val="18"/>
          <w:highlight w:val="white"/>
          <w:lang w:val="en-US"/>
        </w:rPr>
        <w:t>Environmental conservation</w:t>
      </w:r>
      <w:r w:rsidRPr="00504532">
        <w:rPr>
          <w:color w:val="222222"/>
          <w:sz w:val="18"/>
          <w:szCs w:val="18"/>
          <w:highlight w:val="white"/>
          <w:lang w:val="en-US"/>
        </w:rPr>
        <w:t>, </w:t>
      </w:r>
      <w:r w:rsidRPr="00504532">
        <w:rPr>
          <w:i/>
          <w:color w:val="222222"/>
          <w:sz w:val="18"/>
          <w:szCs w:val="18"/>
          <w:highlight w:val="white"/>
          <w:lang w:val="en-US"/>
        </w:rPr>
        <w:t>34</w:t>
      </w:r>
      <w:r w:rsidRPr="00504532">
        <w:rPr>
          <w:color w:val="222222"/>
          <w:sz w:val="18"/>
          <w:szCs w:val="18"/>
          <w:highlight w:val="white"/>
          <w:lang w:val="en-US"/>
        </w:rPr>
        <w:t>(4), 325-333.)</w:t>
      </w:r>
      <w:r w:rsidRPr="00504532">
        <w:rPr>
          <w:color w:val="000000"/>
          <w:sz w:val="18"/>
          <w:szCs w:val="18"/>
          <w:lang w:val="en-US"/>
        </w:rPr>
        <w:t xml:space="preserve"> </w:t>
      </w:r>
      <w:r w:rsidRPr="00504532">
        <w:rPr>
          <w:color w:val="222222"/>
          <w:sz w:val="18"/>
          <w:szCs w:val="18"/>
          <w:highlight w:val="white"/>
          <w:lang w:val="en-US"/>
        </w:rPr>
        <w:t>(Suzzi-Simmons, A. (2023). Status of deforestation of Madagascar. </w:t>
      </w:r>
      <w:r w:rsidRPr="00D973C2">
        <w:rPr>
          <w:i/>
          <w:color w:val="222222"/>
          <w:sz w:val="18"/>
          <w:szCs w:val="18"/>
          <w:highlight w:val="white"/>
          <w:lang w:val="en-US"/>
        </w:rPr>
        <w:t>Global Ecology and Conservation</w:t>
      </w:r>
      <w:r w:rsidRPr="00D973C2">
        <w:rPr>
          <w:color w:val="222222"/>
          <w:sz w:val="18"/>
          <w:szCs w:val="18"/>
          <w:highlight w:val="white"/>
          <w:lang w:val="en-US"/>
        </w:rPr>
        <w:t>, </w:t>
      </w:r>
      <w:r w:rsidRPr="00D973C2">
        <w:rPr>
          <w:i/>
          <w:color w:val="222222"/>
          <w:sz w:val="18"/>
          <w:szCs w:val="18"/>
          <w:highlight w:val="white"/>
          <w:lang w:val="en-US"/>
        </w:rPr>
        <w:t>42</w:t>
      </w:r>
      <w:r w:rsidRPr="00D973C2">
        <w:rPr>
          <w:color w:val="222222"/>
          <w:sz w:val="18"/>
          <w:szCs w:val="18"/>
          <w:highlight w:val="white"/>
          <w:lang w:val="en-US"/>
        </w:rPr>
        <w:t>, e02389.)</w:t>
      </w:r>
    </w:p>
  </w:footnote>
  <w:footnote w:id="4">
    <w:p w14:paraId="70F8EAAA" w14:textId="56B26481" w:rsidR="00F97A6C" w:rsidRPr="00323138" w:rsidRDefault="0032428E">
      <w:pPr>
        <w:pBdr>
          <w:top w:val="nil"/>
          <w:left w:val="nil"/>
          <w:bottom w:val="nil"/>
          <w:right w:val="nil"/>
          <w:between w:val="nil"/>
        </w:pBdr>
        <w:spacing w:after="0" w:line="240" w:lineRule="auto"/>
        <w:ind w:left="284" w:hanging="284"/>
        <w:rPr>
          <w:rStyle w:val="Hyperlink"/>
        </w:rPr>
      </w:pPr>
      <w:r>
        <w:rPr>
          <w:vertAlign w:val="superscript"/>
        </w:rPr>
        <w:footnoteRef/>
      </w:r>
      <w:r>
        <w:rPr>
          <w:color w:val="000000"/>
          <w:sz w:val="16"/>
          <w:szCs w:val="16"/>
        </w:rPr>
        <w:tab/>
        <w:t>Pour la liste complète des EOD, consulter</w:t>
      </w:r>
      <w:r w:rsidR="00323138">
        <w:rPr>
          <w:color w:val="000000"/>
          <w:sz w:val="16"/>
          <w:szCs w:val="16"/>
        </w:rPr>
        <w:t xml:space="preserve"> </w:t>
      </w:r>
      <w:r w:rsidR="00323138" w:rsidRPr="00323138">
        <w:rPr>
          <w:rStyle w:val="Hyperlink"/>
          <w:sz w:val="16"/>
          <w:szCs w:val="16"/>
        </w:rPr>
        <w:t>http://cdm.unfccc.int/DOE/list/index.html.</w:t>
      </w:r>
    </w:p>
  </w:footnote>
  <w:footnote w:id="5">
    <w:p w14:paraId="184F65EF" w14:textId="473A70E9" w:rsidR="00F97A6C" w:rsidRDefault="0032428E">
      <w:pPr>
        <w:pBdr>
          <w:top w:val="nil"/>
          <w:left w:val="nil"/>
          <w:bottom w:val="nil"/>
          <w:right w:val="nil"/>
          <w:between w:val="nil"/>
        </w:pBdr>
        <w:spacing w:after="0" w:line="240" w:lineRule="auto"/>
        <w:ind w:left="284" w:hanging="284"/>
        <w:rPr>
          <w:color w:val="000000"/>
          <w:sz w:val="16"/>
          <w:szCs w:val="16"/>
        </w:rPr>
      </w:pPr>
      <w:r>
        <w:rPr>
          <w:vertAlign w:val="superscript"/>
        </w:rPr>
        <w:footnoteRef/>
      </w:r>
      <w:r>
        <w:rPr>
          <w:color w:val="000000"/>
          <w:sz w:val="16"/>
          <w:szCs w:val="16"/>
        </w:rPr>
        <w:tab/>
        <w:t>Pour la liste complète des EIA, consulter</w:t>
      </w:r>
      <w:hyperlink r:id="rId1" w:history="1">
        <w:r w:rsidR="00323138" w:rsidRPr="000967A1">
          <w:rPr>
            <w:rStyle w:val="Hyperlink"/>
            <w:sz w:val="16"/>
            <w:szCs w:val="16"/>
          </w:rPr>
          <w:t>http://ji.unfccc.int/AIEs/List.html</w:t>
        </w:r>
      </w:hyperlink>
      <w:r>
        <w:rPr>
          <w:color w:val="000000"/>
          <w:sz w:val="16"/>
          <w:szCs w:val="16"/>
        </w:rPr>
        <w:t xml:space="preserve">. </w:t>
      </w:r>
    </w:p>
  </w:footnote>
  <w:footnote w:id="6">
    <w:p w14:paraId="39064423" w14:textId="77777777" w:rsidR="00F97A6C" w:rsidRDefault="0032428E">
      <w:pPr>
        <w:pBdr>
          <w:top w:val="nil"/>
          <w:left w:val="nil"/>
          <w:bottom w:val="nil"/>
          <w:right w:val="nil"/>
          <w:between w:val="nil"/>
        </w:pBdr>
        <w:spacing w:after="0" w:line="240" w:lineRule="auto"/>
        <w:ind w:left="284" w:hanging="284"/>
        <w:rPr>
          <w:color w:val="000000"/>
          <w:sz w:val="16"/>
          <w:szCs w:val="16"/>
        </w:rPr>
      </w:pPr>
      <w:r>
        <w:rPr>
          <w:vertAlign w:val="superscript"/>
        </w:rPr>
        <w:footnoteRef/>
      </w:r>
      <w:r>
        <w:rPr>
          <w:color w:val="000000"/>
          <w:sz w:val="16"/>
          <w:szCs w:val="16"/>
        </w:rPr>
        <w:tab/>
        <w:t>Pour la liste complète des OVV, consulter</w:t>
      </w:r>
      <w:r>
        <w:rPr>
          <w:color w:val="0000FF"/>
          <w:sz w:val="16"/>
          <w:szCs w:val="16"/>
          <w:u w:val="single"/>
        </w:rPr>
        <w:t>http://verra.org/project/vcs-program/validation-verification/.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4E0E1" w14:textId="77777777" w:rsidR="00F97A6C" w:rsidRDefault="00F97A6C">
    <w:pPr>
      <w:widowControl w:val="0"/>
      <w:pBdr>
        <w:top w:val="nil"/>
        <w:left w:val="nil"/>
        <w:bottom w:val="nil"/>
        <w:right w:val="nil"/>
        <w:between w:val="nil"/>
      </w:pBdr>
      <w:spacing w:after="0"/>
      <w:rPr>
        <w:color w:val="000000"/>
      </w:rPr>
    </w:pPr>
  </w:p>
  <w:tbl>
    <w:tblPr>
      <w:tblStyle w:val="a4"/>
      <w:tblW w:w="9090" w:type="dxa"/>
      <w:tblInd w:w="-115" w:type="dxa"/>
      <w:tblLayout w:type="fixed"/>
      <w:tblLook w:val="0600" w:firstRow="0" w:lastRow="0" w:firstColumn="0" w:lastColumn="0" w:noHBand="1" w:noVBand="1"/>
    </w:tblPr>
    <w:tblGrid>
      <w:gridCol w:w="3030"/>
      <w:gridCol w:w="3030"/>
      <w:gridCol w:w="3030"/>
    </w:tblGrid>
    <w:tr w:rsidR="00F97A6C" w14:paraId="4C1B2FBF" w14:textId="77777777">
      <w:trPr>
        <w:trHeight w:val="300"/>
      </w:trPr>
      <w:tc>
        <w:tcPr>
          <w:tcW w:w="3030" w:type="dxa"/>
        </w:tcPr>
        <w:p w14:paraId="2143D2A2" w14:textId="77777777" w:rsidR="00F97A6C" w:rsidRDefault="0032428E">
          <w:pPr>
            <w:pBdr>
              <w:top w:val="nil"/>
              <w:left w:val="nil"/>
              <w:bottom w:val="nil"/>
              <w:right w:val="nil"/>
              <w:between w:val="nil"/>
            </w:pBdr>
            <w:tabs>
              <w:tab w:val="center" w:pos="4536"/>
              <w:tab w:val="right" w:pos="9072"/>
            </w:tabs>
            <w:spacing w:line="240" w:lineRule="auto"/>
            <w:rPr>
              <w:color w:val="000000"/>
            </w:rPr>
          </w:pPr>
          <w:r>
            <w:rPr>
              <w:noProof/>
            </w:rPr>
            <w:drawing>
              <wp:anchor distT="0" distB="0" distL="114300" distR="114300" simplePos="0" relativeHeight="251658240" behindDoc="0" locked="0" layoutInCell="1" hidden="0" allowOverlap="1" wp14:anchorId="252881C8" wp14:editId="1E078D2E">
                <wp:simplePos x="0" y="0"/>
                <wp:positionH relativeFrom="column">
                  <wp:posOffset>-68368</wp:posOffset>
                </wp:positionH>
                <wp:positionV relativeFrom="paragraph">
                  <wp:posOffset>423</wp:posOffset>
                </wp:positionV>
                <wp:extent cx="1786890" cy="605155"/>
                <wp:effectExtent l="0" t="0" r="0" b="0"/>
                <wp:wrapSquare wrapText="bothSides" distT="0" distB="0" distL="114300" distR="114300"/>
                <wp:docPr id="1307472742" name="Picture 1307472742" descr="Ministère de l'Environnement et du Développement Durable | République de  Madagascar"/>
                <wp:cNvGraphicFramePr/>
                <a:graphic xmlns:a="http://schemas.openxmlformats.org/drawingml/2006/main">
                  <a:graphicData uri="http://schemas.openxmlformats.org/drawingml/2006/picture">
                    <pic:pic xmlns:pic="http://schemas.openxmlformats.org/drawingml/2006/picture">
                      <pic:nvPicPr>
                        <pic:cNvPr id="0" name="image1.png" descr="Ministère de l'Environnement et du Développement Durable | République de  Madagascar"/>
                        <pic:cNvPicPr preferRelativeResize="0"/>
                      </pic:nvPicPr>
                      <pic:blipFill>
                        <a:blip r:embed="rId1"/>
                        <a:srcRect/>
                        <a:stretch>
                          <a:fillRect/>
                        </a:stretch>
                      </pic:blipFill>
                      <pic:spPr>
                        <a:xfrm>
                          <a:off x="0" y="0"/>
                          <a:ext cx="1786890" cy="605155"/>
                        </a:xfrm>
                        <a:prstGeom prst="rect">
                          <a:avLst/>
                        </a:prstGeom>
                        <a:ln/>
                      </pic:spPr>
                    </pic:pic>
                  </a:graphicData>
                </a:graphic>
              </wp:anchor>
            </w:drawing>
          </w:r>
        </w:p>
      </w:tc>
      <w:tc>
        <w:tcPr>
          <w:tcW w:w="3030" w:type="dxa"/>
        </w:tcPr>
        <w:p w14:paraId="41F461D9" w14:textId="57954500" w:rsidR="00F97A6C" w:rsidRDefault="00F97A6C">
          <w:pPr>
            <w:pBdr>
              <w:top w:val="nil"/>
              <w:left w:val="nil"/>
              <w:bottom w:val="nil"/>
              <w:right w:val="nil"/>
              <w:between w:val="nil"/>
            </w:pBdr>
            <w:tabs>
              <w:tab w:val="center" w:pos="4536"/>
              <w:tab w:val="right" w:pos="9072"/>
            </w:tabs>
            <w:spacing w:line="240" w:lineRule="auto"/>
            <w:jc w:val="center"/>
            <w:rPr>
              <w:color w:val="000000"/>
            </w:rPr>
          </w:pPr>
        </w:p>
      </w:tc>
      <w:tc>
        <w:tcPr>
          <w:tcW w:w="3030" w:type="dxa"/>
        </w:tcPr>
        <w:p w14:paraId="575AA93B" w14:textId="77777777" w:rsidR="00F97A6C" w:rsidRDefault="00F97A6C">
          <w:pPr>
            <w:pBdr>
              <w:top w:val="nil"/>
              <w:left w:val="nil"/>
              <w:bottom w:val="nil"/>
              <w:right w:val="nil"/>
              <w:between w:val="nil"/>
            </w:pBdr>
            <w:tabs>
              <w:tab w:val="center" w:pos="4536"/>
              <w:tab w:val="right" w:pos="9072"/>
            </w:tabs>
            <w:spacing w:line="240" w:lineRule="auto"/>
            <w:ind w:right="-115"/>
            <w:jc w:val="right"/>
            <w:rPr>
              <w:color w:val="000000"/>
            </w:rPr>
          </w:pPr>
        </w:p>
      </w:tc>
    </w:tr>
  </w:tbl>
  <w:p w14:paraId="4A03A121" w14:textId="77777777" w:rsidR="00F97A6C" w:rsidRDefault="00F97A6C">
    <w:pPr>
      <w:pBdr>
        <w:top w:val="nil"/>
        <w:left w:val="nil"/>
        <w:bottom w:val="nil"/>
        <w:right w:val="nil"/>
        <w:between w:val="nil"/>
      </w:pBdr>
      <w:tabs>
        <w:tab w:val="center" w:pos="4536"/>
        <w:tab w:val="right" w:pos="9072"/>
      </w:tabs>
      <w:spacing w:line="240" w:lineRule="auto"/>
      <w:rPr>
        <w:color w:val="000000"/>
      </w:rPr>
    </w:pPr>
  </w:p>
  <w:p w14:paraId="08495AAA" w14:textId="77777777" w:rsidR="00F97A6C" w:rsidRDefault="00F97A6C">
    <w:pPr>
      <w:widowControl w:val="0"/>
      <w:pBdr>
        <w:top w:val="nil"/>
        <w:left w:val="nil"/>
        <w:bottom w:val="nil"/>
        <w:right w:val="nil"/>
        <w:between w:val="nil"/>
      </w:pBdr>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419A3" w14:textId="77777777" w:rsidR="00677098" w:rsidRPr="00881869" w:rsidRDefault="00677098" w:rsidP="008818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9BC0E" w14:textId="77777777" w:rsidR="00F97A6C" w:rsidRPr="00E677DE" w:rsidRDefault="00F97A6C" w:rsidP="00E677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70825"/>
    <w:multiLevelType w:val="multilevel"/>
    <w:tmpl w:val="35DED5FC"/>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080" w:hanging="720"/>
      </w:pPr>
    </w:lvl>
    <w:lvl w:ilvl="2">
      <w:start w:val="1"/>
      <w:numFmt w:val="decimal"/>
      <w:lvlText w:val="●.%2.%3."/>
      <w:lvlJc w:val="left"/>
      <w:pPr>
        <w:ind w:left="1080" w:hanging="720"/>
      </w:pPr>
    </w:lvl>
    <w:lvl w:ilvl="3">
      <w:start w:val="1"/>
      <w:numFmt w:val="decimal"/>
      <w:lvlText w:val="●.%2.%3.%4."/>
      <w:lvlJc w:val="left"/>
      <w:pPr>
        <w:ind w:left="1440" w:hanging="1080"/>
      </w:pPr>
    </w:lvl>
    <w:lvl w:ilvl="4">
      <w:start w:val="1"/>
      <w:numFmt w:val="decimal"/>
      <w:lvlText w:val="●.%2.%3.%4.%5."/>
      <w:lvlJc w:val="left"/>
      <w:pPr>
        <w:ind w:left="1440" w:hanging="1080"/>
      </w:pPr>
    </w:lvl>
    <w:lvl w:ilvl="5">
      <w:start w:val="1"/>
      <w:numFmt w:val="decimal"/>
      <w:lvlText w:val="●.%2.%3.%4.%5.%6."/>
      <w:lvlJc w:val="left"/>
      <w:pPr>
        <w:ind w:left="1800" w:hanging="1440"/>
      </w:pPr>
    </w:lvl>
    <w:lvl w:ilvl="6">
      <w:start w:val="1"/>
      <w:numFmt w:val="decimal"/>
      <w:lvlText w:val="●.%2.%3.%4.%5.%6.%7."/>
      <w:lvlJc w:val="left"/>
      <w:pPr>
        <w:ind w:left="1800" w:hanging="1440"/>
      </w:pPr>
    </w:lvl>
    <w:lvl w:ilvl="7">
      <w:start w:val="1"/>
      <w:numFmt w:val="decimal"/>
      <w:lvlText w:val="●.%2.%3.%4.%5.%6.%7.%8."/>
      <w:lvlJc w:val="left"/>
      <w:pPr>
        <w:ind w:left="2160" w:hanging="1800"/>
      </w:pPr>
    </w:lvl>
    <w:lvl w:ilvl="8">
      <w:start w:val="1"/>
      <w:numFmt w:val="decimal"/>
      <w:lvlText w:val="●.%2.%3.%4.%5.%6.%7.%8.%9."/>
      <w:lvlJc w:val="left"/>
      <w:pPr>
        <w:ind w:left="2160" w:hanging="1800"/>
      </w:pPr>
    </w:lvl>
  </w:abstractNum>
  <w:abstractNum w:abstractNumId="1" w15:restartNumberingAfterBreak="0">
    <w:nsid w:val="12B721A5"/>
    <w:multiLevelType w:val="multilevel"/>
    <w:tmpl w:val="DEEEE1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EFB32BF"/>
    <w:multiLevelType w:val="multilevel"/>
    <w:tmpl w:val="1EE821A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70B0654"/>
    <w:multiLevelType w:val="multilevel"/>
    <w:tmpl w:val="F628DF9E"/>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080" w:hanging="720"/>
      </w:pPr>
    </w:lvl>
    <w:lvl w:ilvl="2">
      <w:start w:val="1"/>
      <w:numFmt w:val="decimal"/>
      <w:lvlText w:val="●.%2.%3."/>
      <w:lvlJc w:val="left"/>
      <w:pPr>
        <w:ind w:left="1080" w:hanging="720"/>
      </w:pPr>
    </w:lvl>
    <w:lvl w:ilvl="3">
      <w:start w:val="1"/>
      <w:numFmt w:val="decimal"/>
      <w:lvlText w:val="●.%2.%3.%4."/>
      <w:lvlJc w:val="left"/>
      <w:pPr>
        <w:ind w:left="1440" w:hanging="1080"/>
      </w:pPr>
    </w:lvl>
    <w:lvl w:ilvl="4">
      <w:start w:val="1"/>
      <w:numFmt w:val="decimal"/>
      <w:lvlText w:val="●.%2.%3.%4.%5."/>
      <w:lvlJc w:val="left"/>
      <w:pPr>
        <w:ind w:left="1440" w:hanging="1080"/>
      </w:pPr>
    </w:lvl>
    <w:lvl w:ilvl="5">
      <w:start w:val="1"/>
      <w:numFmt w:val="decimal"/>
      <w:lvlText w:val="●.%2.%3.%4.%5.%6."/>
      <w:lvlJc w:val="left"/>
      <w:pPr>
        <w:ind w:left="1800" w:hanging="1440"/>
      </w:pPr>
    </w:lvl>
    <w:lvl w:ilvl="6">
      <w:start w:val="1"/>
      <w:numFmt w:val="decimal"/>
      <w:lvlText w:val="●.%2.%3.%4.%5.%6.%7."/>
      <w:lvlJc w:val="left"/>
      <w:pPr>
        <w:ind w:left="1800" w:hanging="1440"/>
      </w:pPr>
    </w:lvl>
    <w:lvl w:ilvl="7">
      <w:start w:val="1"/>
      <w:numFmt w:val="decimal"/>
      <w:lvlText w:val="●.%2.%3.%4.%5.%6.%7.%8."/>
      <w:lvlJc w:val="left"/>
      <w:pPr>
        <w:ind w:left="2160" w:hanging="1800"/>
      </w:pPr>
    </w:lvl>
    <w:lvl w:ilvl="8">
      <w:start w:val="1"/>
      <w:numFmt w:val="decimal"/>
      <w:lvlText w:val="●.%2.%3.%4.%5.%6.%7.%8.%9."/>
      <w:lvlJc w:val="left"/>
      <w:pPr>
        <w:ind w:left="2160" w:hanging="1800"/>
      </w:pPr>
    </w:lvl>
  </w:abstractNum>
  <w:abstractNum w:abstractNumId="4" w15:restartNumberingAfterBreak="0">
    <w:nsid w:val="28CE333B"/>
    <w:multiLevelType w:val="multilevel"/>
    <w:tmpl w:val="22EAB52A"/>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5" w15:restartNumberingAfterBreak="0">
    <w:nsid w:val="33CE2A0E"/>
    <w:multiLevelType w:val="multilevel"/>
    <w:tmpl w:val="20F816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57759A0"/>
    <w:multiLevelType w:val="multilevel"/>
    <w:tmpl w:val="31AA9492"/>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7" w15:restartNumberingAfterBreak="0">
    <w:nsid w:val="373416FF"/>
    <w:multiLevelType w:val="multilevel"/>
    <w:tmpl w:val="C87022C0"/>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080" w:hanging="720"/>
      </w:pPr>
    </w:lvl>
    <w:lvl w:ilvl="2">
      <w:start w:val="1"/>
      <w:numFmt w:val="decimal"/>
      <w:lvlText w:val="●.%2.%3."/>
      <w:lvlJc w:val="left"/>
      <w:pPr>
        <w:ind w:left="1080" w:hanging="720"/>
      </w:pPr>
    </w:lvl>
    <w:lvl w:ilvl="3">
      <w:start w:val="1"/>
      <w:numFmt w:val="decimal"/>
      <w:lvlText w:val="●.%2.%3.%4."/>
      <w:lvlJc w:val="left"/>
      <w:pPr>
        <w:ind w:left="1440" w:hanging="1080"/>
      </w:pPr>
    </w:lvl>
    <w:lvl w:ilvl="4">
      <w:start w:val="1"/>
      <w:numFmt w:val="decimal"/>
      <w:lvlText w:val="●.%2.%3.%4.%5."/>
      <w:lvlJc w:val="left"/>
      <w:pPr>
        <w:ind w:left="1440" w:hanging="1080"/>
      </w:pPr>
    </w:lvl>
    <w:lvl w:ilvl="5">
      <w:start w:val="1"/>
      <w:numFmt w:val="decimal"/>
      <w:lvlText w:val="●.%2.%3.%4.%5.%6."/>
      <w:lvlJc w:val="left"/>
      <w:pPr>
        <w:ind w:left="1800" w:hanging="1440"/>
      </w:pPr>
    </w:lvl>
    <w:lvl w:ilvl="6">
      <w:start w:val="1"/>
      <w:numFmt w:val="decimal"/>
      <w:lvlText w:val="●.%2.%3.%4.%5.%6.%7."/>
      <w:lvlJc w:val="left"/>
      <w:pPr>
        <w:ind w:left="1800" w:hanging="1440"/>
      </w:pPr>
    </w:lvl>
    <w:lvl w:ilvl="7">
      <w:start w:val="1"/>
      <w:numFmt w:val="decimal"/>
      <w:lvlText w:val="●.%2.%3.%4.%5.%6.%7.%8."/>
      <w:lvlJc w:val="left"/>
      <w:pPr>
        <w:ind w:left="2160" w:hanging="1800"/>
      </w:pPr>
    </w:lvl>
    <w:lvl w:ilvl="8">
      <w:start w:val="1"/>
      <w:numFmt w:val="decimal"/>
      <w:lvlText w:val="●.%2.%3.%4.%5.%6.%7.%8.%9."/>
      <w:lvlJc w:val="left"/>
      <w:pPr>
        <w:ind w:left="2160" w:hanging="1800"/>
      </w:pPr>
    </w:lvl>
  </w:abstractNum>
  <w:abstractNum w:abstractNumId="8" w15:restartNumberingAfterBreak="0">
    <w:nsid w:val="3C26497C"/>
    <w:multiLevelType w:val="multilevel"/>
    <w:tmpl w:val="B95EE44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080" w:hanging="720"/>
      </w:pPr>
    </w:lvl>
    <w:lvl w:ilvl="2">
      <w:start w:val="1"/>
      <w:numFmt w:val="decimal"/>
      <w:lvlText w:val="●.%2.%3."/>
      <w:lvlJc w:val="left"/>
      <w:pPr>
        <w:ind w:left="1080" w:hanging="720"/>
      </w:pPr>
    </w:lvl>
    <w:lvl w:ilvl="3">
      <w:start w:val="1"/>
      <w:numFmt w:val="decimal"/>
      <w:lvlText w:val="●.%2.%3.%4."/>
      <w:lvlJc w:val="left"/>
      <w:pPr>
        <w:ind w:left="1440" w:hanging="1080"/>
      </w:pPr>
    </w:lvl>
    <w:lvl w:ilvl="4">
      <w:start w:val="1"/>
      <w:numFmt w:val="decimal"/>
      <w:lvlText w:val="●.%2.%3.%4.%5."/>
      <w:lvlJc w:val="left"/>
      <w:pPr>
        <w:ind w:left="1440" w:hanging="1080"/>
      </w:pPr>
    </w:lvl>
    <w:lvl w:ilvl="5">
      <w:start w:val="1"/>
      <w:numFmt w:val="decimal"/>
      <w:lvlText w:val="●.%2.%3.%4.%5.%6."/>
      <w:lvlJc w:val="left"/>
      <w:pPr>
        <w:ind w:left="1800" w:hanging="1440"/>
      </w:pPr>
    </w:lvl>
    <w:lvl w:ilvl="6">
      <w:start w:val="1"/>
      <w:numFmt w:val="decimal"/>
      <w:lvlText w:val="●.%2.%3.%4.%5.%6.%7."/>
      <w:lvlJc w:val="left"/>
      <w:pPr>
        <w:ind w:left="1800" w:hanging="1440"/>
      </w:pPr>
    </w:lvl>
    <w:lvl w:ilvl="7">
      <w:start w:val="1"/>
      <w:numFmt w:val="decimal"/>
      <w:lvlText w:val="●.%2.%3.%4.%5.%6.%7.%8."/>
      <w:lvlJc w:val="left"/>
      <w:pPr>
        <w:ind w:left="2160" w:hanging="1800"/>
      </w:pPr>
    </w:lvl>
    <w:lvl w:ilvl="8">
      <w:start w:val="1"/>
      <w:numFmt w:val="decimal"/>
      <w:lvlText w:val="●.%2.%3.%4.%5.%6.%7.%8.%9."/>
      <w:lvlJc w:val="left"/>
      <w:pPr>
        <w:ind w:left="2160" w:hanging="1800"/>
      </w:pPr>
    </w:lvl>
  </w:abstractNum>
  <w:abstractNum w:abstractNumId="9" w15:restartNumberingAfterBreak="0">
    <w:nsid w:val="420C75BC"/>
    <w:multiLevelType w:val="multilevel"/>
    <w:tmpl w:val="0728C6DE"/>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080" w:hanging="720"/>
      </w:pPr>
    </w:lvl>
    <w:lvl w:ilvl="2">
      <w:start w:val="1"/>
      <w:numFmt w:val="decimal"/>
      <w:lvlText w:val="●.%2.%3."/>
      <w:lvlJc w:val="left"/>
      <w:pPr>
        <w:ind w:left="1080" w:hanging="720"/>
      </w:pPr>
    </w:lvl>
    <w:lvl w:ilvl="3">
      <w:start w:val="1"/>
      <w:numFmt w:val="decimal"/>
      <w:lvlText w:val="●.%2.%3.%4."/>
      <w:lvlJc w:val="left"/>
      <w:pPr>
        <w:ind w:left="1440" w:hanging="1080"/>
      </w:pPr>
    </w:lvl>
    <w:lvl w:ilvl="4">
      <w:start w:val="1"/>
      <w:numFmt w:val="decimal"/>
      <w:lvlText w:val="●.%2.%3.%4.%5."/>
      <w:lvlJc w:val="left"/>
      <w:pPr>
        <w:ind w:left="1440" w:hanging="1080"/>
      </w:pPr>
    </w:lvl>
    <w:lvl w:ilvl="5">
      <w:start w:val="1"/>
      <w:numFmt w:val="decimal"/>
      <w:lvlText w:val="●.%2.%3.%4.%5.%6."/>
      <w:lvlJc w:val="left"/>
      <w:pPr>
        <w:ind w:left="1800" w:hanging="1440"/>
      </w:pPr>
    </w:lvl>
    <w:lvl w:ilvl="6">
      <w:start w:val="1"/>
      <w:numFmt w:val="decimal"/>
      <w:lvlText w:val="●.%2.%3.%4.%5.%6.%7."/>
      <w:lvlJc w:val="left"/>
      <w:pPr>
        <w:ind w:left="1800" w:hanging="1440"/>
      </w:pPr>
    </w:lvl>
    <w:lvl w:ilvl="7">
      <w:start w:val="1"/>
      <w:numFmt w:val="decimal"/>
      <w:lvlText w:val="●.%2.%3.%4.%5.%6.%7.%8."/>
      <w:lvlJc w:val="left"/>
      <w:pPr>
        <w:ind w:left="2160" w:hanging="1800"/>
      </w:pPr>
    </w:lvl>
    <w:lvl w:ilvl="8">
      <w:start w:val="1"/>
      <w:numFmt w:val="decimal"/>
      <w:lvlText w:val="●.%2.%3.%4.%5.%6.%7.%8.%9."/>
      <w:lvlJc w:val="left"/>
      <w:pPr>
        <w:ind w:left="2160" w:hanging="1800"/>
      </w:pPr>
    </w:lvl>
  </w:abstractNum>
  <w:abstractNum w:abstractNumId="10" w15:restartNumberingAfterBreak="0">
    <w:nsid w:val="4A027A7B"/>
    <w:multiLevelType w:val="hybridMultilevel"/>
    <w:tmpl w:val="420AF62C"/>
    <w:lvl w:ilvl="0" w:tplc="4D644706">
      <w:start w:val="9"/>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F21446F"/>
    <w:multiLevelType w:val="multilevel"/>
    <w:tmpl w:val="2E2465A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080" w:hanging="720"/>
      </w:pPr>
    </w:lvl>
    <w:lvl w:ilvl="2">
      <w:start w:val="1"/>
      <w:numFmt w:val="decimal"/>
      <w:lvlText w:val="●.%2.%3."/>
      <w:lvlJc w:val="left"/>
      <w:pPr>
        <w:ind w:left="1080" w:hanging="720"/>
      </w:pPr>
    </w:lvl>
    <w:lvl w:ilvl="3">
      <w:start w:val="1"/>
      <w:numFmt w:val="decimal"/>
      <w:lvlText w:val="●.%2.%3.%4."/>
      <w:lvlJc w:val="left"/>
      <w:pPr>
        <w:ind w:left="1440" w:hanging="1080"/>
      </w:pPr>
    </w:lvl>
    <w:lvl w:ilvl="4">
      <w:start w:val="1"/>
      <w:numFmt w:val="decimal"/>
      <w:lvlText w:val="●.%2.%3.%4.%5."/>
      <w:lvlJc w:val="left"/>
      <w:pPr>
        <w:ind w:left="1440" w:hanging="1080"/>
      </w:pPr>
    </w:lvl>
    <w:lvl w:ilvl="5">
      <w:start w:val="1"/>
      <w:numFmt w:val="decimal"/>
      <w:lvlText w:val="●.%2.%3.%4.%5.%6."/>
      <w:lvlJc w:val="left"/>
      <w:pPr>
        <w:ind w:left="1800" w:hanging="1440"/>
      </w:pPr>
    </w:lvl>
    <w:lvl w:ilvl="6">
      <w:start w:val="1"/>
      <w:numFmt w:val="decimal"/>
      <w:lvlText w:val="●.%2.%3.%4.%5.%6.%7."/>
      <w:lvlJc w:val="left"/>
      <w:pPr>
        <w:ind w:left="1800" w:hanging="1440"/>
      </w:pPr>
    </w:lvl>
    <w:lvl w:ilvl="7">
      <w:start w:val="1"/>
      <w:numFmt w:val="decimal"/>
      <w:lvlText w:val="●.%2.%3.%4.%5.%6.%7.%8."/>
      <w:lvlJc w:val="left"/>
      <w:pPr>
        <w:ind w:left="2160" w:hanging="1800"/>
      </w:pPr>
    </w:lvl>
    <w:lvl w:ilvl="8">
      <w:start w:val="1"/>
      <w:numFmt w:val="decimal"/>
      <w:lvlText w:val="●.%2.%3.%4.%5.%6.%7.%8.%9."/>
      <w:lvlJc w:val="left"/>
      <w:pPr>
        <w:ind w:left="2160" w:hanging="1800"/>
      </w:pPr>
    </w:lvl>
  </w:abstractNum>
  <w:abstractNum w:abstractNumId="12" w15:restartNumberingAfterBreak="0">
    <w:nsid w:val="6E906368"/>
    <w:multiLevelType w:val="multilevel"/>
    <w:tmpl w:val="986629B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7A7241D9"/>
    <w:multiLevelType w:val="multilevel"/>
    <w:tmpl w:val="B71E98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B233ED7"/>
    <w:multiLevelType w:val="multilevel"/>
    <w:tmpl w:val="23000E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D1328AE"/>
    <w:multiLevelType w:val="multilevel"/>
    <w:tmpl w:val="AB5C5C3A"/>
    <w:lvl w:ilvl="0">
      <w:start w:val="1"/>
      <w:numFmt w:val="decimal"/>
      <w:lvlText w:val="%1."/>
      <w:lvlJc w:val="left"/>
      <w:pPr>
        <w:ind w:left="0" w:firstLine="0"/>
      </w:pPr>
    </w:lvl>
    <w:lvl w:ilvl="1">
      <w:start w:val="1"/>
      <w:numFmt w:val="decimal"/>
      <w:lvlText w:val="%1.%2"/>
      <w:lvlJc w:val="left"/>
      <w:pPr>
        <w:ind w:left="0" w:firstLine="0"/>
      </w:pPr>
      <w:rPr>
        <w:b/>
        <w:i w:val="0"/>
        <w:smallCaps w:val="0"/>
        <w:strike w:val="0"/>
        <w:color w:val="000000"/>
        <w:sz w:val="22"/>
        <w:szCs w:val="22"/>
        <w:u w:val="none"/>
        <w:vertAlign w:val="baselin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944337179">
    <w:abstractNumId w:val="0"/>
  </w:num>
  <w:num w:numId="2" w16cid:durableId="2034456072">
    <w:abstractNumId w:val="14"/>
  </w:num>
  <w:num w:numId="3" w16cid:durableId="1598824186">
    <w:abstractNumId w:val="6"/>
  </w:num>
  <w:num w:numId="4" w16cid:durableId="1837187856">
    <w:abstractNumId w:val="5"/>
  </w:num>
  <w:num w:numId="5" w16cid:durableId="1110272810">
    <w:abstractNumId w:val="13"/>
  </w:num>
  <w:num w:numId="6" w16cid:durableId="797577231">
    <w:abstractNumId w:val="11"/>
  </w:num>
  <w:num w:numId="7" w16cid:durableId="677853356">
    <w:abstractNumId w:val="2"/>
  </w:num>
  <w:num w:numId="8" w16cid:durableId="1114010990">
    <w:abstractNumId w:val="1"/>
  </w:num>
  <w:num w:numId="9" w16cid:durableId="1873179402">
    <w:abstractNumId w:val="15"/>
  </w:num>
  <w:num w:numId="10" w16cid:durableId="907570948">
    <w:abstractNumId w:val="8"/>
  </w:num>
  <w:num w:numId="11" w16cid:durableId="1581597130">
    <w:abstractNumId w:val="12"/>
  </w:num>
  <w:num w:numId="12" w16cid:durableId="1093284760">
    <w:abstractNumId w:val="3"/>
  </w:num>
  <w:num w:numId="13" w16cid:durableId="282346173">
    <w:abstractNumId w:val="7"/>
  </w:num>
  <w:num w:numId="14" w16cid:durableId="1672413903">
    <w:abstractNumId w:val="9"/>
  </w:num>
  <w:num w:numId="15" w16cid:durableId="1996718005">
    <w:abstractNumId w:val="4"/>
  </w:num>
  <w:num w:numId="16" w16cid:durableId="137723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A6C"/>
    <w:rsid w:val="00003B87"/>
    <w:rsid w:val="00012D4F"/>
    <w:rsid w:val="000262E0"/>
    <w:rsid w:val="000406D6"/>
    <w:rsid w:val="00045808"/>
    <w:rsid w:val="00047FD9"/>
    <w:rsid w:val="000509DA"/>
    <w:rsid w:val="00052440"/>
    <w:rsid w:val="00064D53"/>
    <w:rsid w:val="00065312"/>
    <w:rsid w:val="00076F1F"/>
    <w:rsid w:val="00084561"/>
    <w:rsid w:val="00091F54"/>
    <w:rsid w:val="0009236B"/>
    <w:rsid w:val="00092C68"/>
    <w:rsid w:val="000938B7"/>
    <w:rsid w:val="000942BF"/>
    <w:rsid w:val="000974BA"/>
    <w:rsid w:val="000B0ECC"/>
    <w:rsid w:val="000B5B71"/>
    <w:rsid w:val="000C063D"/>
    <w:rsid w:val="000C0CC8"/>
    <w:rsid w:val="000C7DC1"/>
    <w:rsid w:val="000D7AFC"/>
    <w:rsid w:val="000E6C2C"/>
    <w:rsid w:val="000F5998"/>
    <w:rsid w:val="0010008C"/>
    <w:rsid w:val="00113E72"/>
    <w:rsid w:val="00123A35"/>
    <w:rsid w:val="00127038"/>
    <w:rsid w:val="0012770E"/>
    <w:rsid w:val="00143EDD"/>
    <w:rsid w:val="00146A92"/>
    <w:rsid w:val="00157B63"/>
    <w:rsid w:val="00160D16"/>
    <w:rsid w:val="001714B6"/>
    <w:rsid w:val="00171D1C"/>
    <w:rsid w:val="00184F1B"/>
    <w:rsid w:val="00190B5B"/>
    <w:rsid w:val="00194401"/>
    <w:rsid w:val="001A3706"/>
    <w:rsid w:val="001B460D"/>
    <w:rsid w:val="001C6C34"/>
    <w:rsid w:val="001D319E"/>
    <w:rsid w:val="001E4B48"/>
    <w:rsid w:val="001E570A"/>
    <w:rsid w:val="001F20F3"/>
    <w:rsid w:val="00205E0F"/>
    <w:rsid w:val="00233340"/>
    <w:rsid w:val="00235528"/>
    <w:rsid w:val="00246825"/>
    <w:rsid w:val="00254FC5"/>
    <w:rsid w:val="00271026"/>
    <w:rsid w:val="002739AF"/>
    <w:rsid w:val="00274CCC"/>
    <w:rsid w:val="00280996"/>
    <w:rsid w:val="00280E6E"/>
    <w:rsid w:val="00281F47"/>
    <w:rsid w:val="002B0358"/>
    <w:rsid w:val="002C4078"/>
    <w:rsid w:val="002C5EFB"/>
    <w:rsid w:val="002C7E50"/>
    <w:rsid w:val="002E2C8B"/>
    <w:rsid w:val="002E5B79"/>
    <w:rsid w:val="00307905"/>
    <w:rsid w:val="003146F3"/>
    <w:rsid w:val="00323138"/>
    <w:rsid w:val="0032428E"/>
    <w:rsid w:val="003322E6"/>
    <w:rsid w:val="0034356C"/>
    <w:rsid w:val="00352BD5"/>
    <w:rsid w:val="00362927"/>
    <w:rsid w:val="00366025"/>
    <w:rsid w:val="00367245"/>
    <w:rsid w:val="003755DE"/>
    <w:rsid w:val="0037620A"/>
    <w:rsid w:val="003763D3"/>
    <w:rsid w:val="0038366A"/>
    <w:rsid w:val="00391296"/>
    <w:rsid w:val="003A5418"/>
    <w:rsid w:val="003A59F3"/>
    <w:rsid w:val="003C1B4E"/>
    <w:rsid w:val="003C3299"/>
    <w:rsid w:val="003D008B"/>
    <w:rsid w:val="003D1E1C"/>
    <w:rsid w:val="003D6B84"/>
    <w:rsid w:val="003E252C"/>
    <w:rsid w:val="003E6134"/>
    <w:rsid w:val="003F189F"/>
    <w:rsid w:val="003F41A5"/>
    <w:rsid w:val="004026FA"/>
    <w:rsid w:val="00417563"/>
    <w:rsid w:val="00426D12"/>
    <w:rsid w:val="00431ECC"/>
    <w:rsid w:val="0043345D"/>
    <w:rsid w:val="00442383"/>
    <w:rsid w:val="00455DAB"/>
    <w:rsid w:val="004575B7"/>
    <w:rsid w:val="004715D5"/>
    <w:rsid w:val="0047204B"/>
    <w:rsid w:val="004777D8"/>
    <w:rsid w:val="00480BDB"/>
    <w:rsid w:val="00482CDF"/>
    <w:rsid w:val="004952FE"/>
    <w:rsid w:val="00495482"/>
    <w:rsid w:val="004954D0"/>
    <w:rsid w:val="004A522B"/>
    <w:rsid w:val="004A5DF5"/>
    <w:rsid w:val="004B087A"/>
    <w:rsid w:val="004D4BAA"/>
    <w:rsid w:val="004E37D4"/>
    <w:rsid w:val="00500F45"/>
    <w:rsid w:val="0050163B"/>
    <w:rsid w:val="00504532"/>
    <w:rsid w:val="00517579"/>
    <w:rsid w:val="00523589"/>
    <w:rsid w:val="00523DEF"/>
    <w:rsid w:val="00531700"/>
    <w:rsid w:val="00535C31"/>
    <w:rsid w:val="00565004"/>
    <w:rsid w:val="00567A7F"/>
    <w:rsid w:val="0057116C"/>
    <w:rsid w:val="00585BEB"/>
    <w:rsid w:val="00591773"/>
    <w:rsid w:val="005919E5"/>
    <w:rsid w:val="00592F82"/>
    <w:rsid w:val="005C46D4"/>
    <w:rsid w:val="005C5C1E"/>
    <w:rsid w:val="005D55EF"/>
    <w:rsid w:val="005E21B3"/>
    <w:rsid w:val="005F53EB"/>
    <w:rsid w:val="00600AC2"/>
    <w:rsid w:val="00606261"/>
    <w:rsid w:val="0061157A"/>
    <w:rsid w:val="006120EC"/>
    <w:rsid w:val="00615B12"/>
    <w:rsid w:val="006401C8"/>
    <w:rsid w:val="00640DE9"/>
    <w:rsid w:val="006629B4"/>
    <w:rsid w:val="0067613D"/>
    <w:rsid w:val="00677098"/>
    <w:rsid w:val="006845C1"/>
    <w:rsid w:val="006B0BF2"/>
    <w:rsid w:val="006C1E0C"/>
    <w:rsid w:val="006D1418"/>
    <w:rsid w:val="006D3F4E"/>
    <w:rsid w:val="006F7D2E"/>
    <w:rsid w:val="00700689"/>
    <w:rsid w:val="007015CB"/>
    <w:rsid w:val="00705D1C"/>
    <w:rsid w:val="007263B1"/>
    <w:rsid w:val="00727ACD"/>
    <w:rsid w:val="00731E3B"/>
    <w:rsid w:val="00732C0B"/>
    <w:rsid w:val="007338C8"/>
    <w:rsid w:val="00743D6B"/>
    <w:rsid w:val="007458E4"/>
    <w:rsid w:val="00763490"/>
    <w:rsid w:val="0078426E"/>
    <w:rsid w:val="007855A3"/>
    <w:rsid w:val="00787F22"/>
    <w:rsid w:val="007919F8"/>
    <w:rsid w:val="007B2631"/>
    <w:rsid w:val="007B2D45"/>
    <w:rsid w:val="007C2688"/>
    <w:rsid w:val="007C4968"/>
    <w:rsid w:val="007D0ACC"/>
    <w:rsid w:val="007D15C6"/>
    <w:rsid w:val="007D206B"/>
    <w:rsid w:val="007D2154"/>
    <w:rsid w:val="007D6CD0"/>
    <w:rsid w:val="007D714F"/>
    <w:rsid w:val="007D7EC5"/>
    <w:rsid w:val="007F3C4E"/>
    <w:rsid w:val="007F73B3"/>
    <w:rsid w:val="00811685"/>
    <w:rsid w:val="00814A7B"/>
    <w:rsid w:val="008219BA"/>
    <w:rsid w:val="008303B8"/>
    <w:rsid w:val="0084283E"/>
    <w:rsid w:val="00865892"/>
    <w:rsid w:val="00874A28"/>
    <w:rsid w:val="008753D3"/>
    <w:rsid w:val="0088059D"/>
    <w:rsid w:val="00881869"/>
    <w:rsid w:val="00882417"/>
    <w:rsid w:val="008A2844"/>
    <w:rsid w:val="008A61BC"/>
    <w:rsid w:val="008E23C7"/>
    <w:rsid w:val="008F0008"/>
    <w:rsid w:val="009009C1"/>
    <w:rsid w:val="00900F3D"/>
    <w:rsid w:val="00920A4E"/>
    <w:rsid w:val="00926F2A"/>
    <w:rsid w:val="00930128"/>
    <w:rsid w:val="00935E07"/>
    <w:rsid w:val="00937870"/>
    <w:rsid w:val="00945AB6"/>
    <w:rsid w:val="00965278"/>
    <w:rsid w:val="009663B9"/>
    <w:rsid w:val="009770E3"/>
    <w:rsid w:val="009858AC"/>
    <w:rsid w:val="00987163"/>
    <w:rsid w:val="00995939"/>
    <w:rsid w:val="009A2CD1"/>
    <w:rsid w:val="009A3A89"/>
    <w:rsid w:val="009A6E9A"/>
    <w:rsid w:val="009D20ED"/>
    <w:rsid w:val="009E0A37"/>
    <w:rsid w:val="009F1A2E"/>
    <w:rsid w:val="009F50D6"/>
    <w:rsid w:val="009F598D"/>
    <w:rsid w:val="00A1671D"/>
    <w:rsid w:val="00A343D7"/>
    <w:rsid w:val="00A405DE"/>
    <w:rsid w:val="00A40F65"/>
    <w:rsid w:val="00A44A12"/>
    <w:rsid w:val="00A563EA"/>
    <w:rsid w:val="00A56C65"/>
    <w:rsid w:val="00A70CB3"/>
    <w:rsid w:val="00A74084"/>
    <w:rsid w:val="00A74FC4"/>
    <w:rsid w:val="00A7632D"/>
    <w:rsid w:val="00A86A2C"/>
    <w:rsid w:val="00AA105E"/>
    <w:rsid w:val="00AA29BB"/>
    <w:rsid w:val="00AB04F7"/>
    <w:rsid w:val="00AB6D85"/>
    <w:rsid w:val="00AC50DA"/>
    <w:rsid w:val="00AC61FA"/>
    <w:rsid w:val="00AF2AAD"/>
    <w:rsid w:val="00AF3B67"/>
    <w:rsid w:val="00B0304C"/>
    <w:rsid w:val="00B06DD6"/>
    <w:rsid w:val="00B14B8A"/>
    <w:rsid w:val="00B14E92"/>
    <w:rsid w:val="00B22AEB"/>
    <w:rsid w:val="00B345E2"/>
    <w:rsid w:val="00B34A50"/>
    <w:rsid w:val="00B37960"/>
    <w:rsid w:val="00B431E8"/>
    <w:rsid w:val="00B467B9"/>
    <w:rsid w:val="00B5385E"/>
    <w:rsid w:val="00B56BC8"/>
    <w:rsid w:val="00B8305C"/>
    <w:rsid w:val="00B9480A"/>
    <w:rsid w:val="00BB60CF"/>
    <w:rsid w:val="00BD4022"/>
    <w:rsid w:val="00BD4E6C"/>
    <w:rsid w:val="00BD70B3"/>
    <w:rsid w:val="00BE75B5"/>
    <w:rsid w:val="00BF30E0"/>
    <w:rsid w:val="00BF5E40"/>
    <w:rsid w:val="00BF7B25"/>
    <w:rsid w:val="00C0613B"/>
    <w:rsid w:val="00C0769A"/>
    <w:rsid w:val="00C13A5F"/>
    <w:rsid w:val="00C32E9E"/>
    <w:rsid w:val="00C37030"/>
    <w:rsid w:val="00C410D8"/>
    <w:rsid w:val="00C4166B"/>
    <w:rsid w:val="00C465A1"/>
    <w:rsid w:val="00C4790E"/>
    <w:rsid w:val="00C6083A"/>
    <w:rsid w:val="00C670DD"/>
    <w:rsid w:val="00C67CA5"/>
    <w:rsid w:val="00C67E3E"/>
    <w:rsid w:val="00C85841"/>
    <w:rsid w:val="00C91631"/>
    <w:rsid w:val="00CA31D7"/>
    <w:rsid w:val="00CD3220"/>
    <w:rsid w:val="00CE42C8"/>
    <w:rsid w:val="00CF3A5D"/>
    <w:rsid w:val="00CF6BF4"/>
    <w:rsid w:val="00D0518B"/>
    <w:rsid w:val="00D0559D"/>
    <w:rsid w:val="00D07A85"/>
    <w:rsid w:val="00D145E8"/>
    <w:rsid w:val="00D31C19"/>
    <w:rsid w:val="00D415DE"/>
    <w:rsid w:val="00D5638B"/>
    <w:rsid w:val="00D6767E"/>
    <w:rsid w:val="00D73E19"/>
    <w:rsid w:val="00D74228"/>
    <w:rsid w:val="00D85423"/>
    <w:rsid w:val="00D973C2"/>
    <w:rsid w:val="00DA1248"/>
    <w:rsid w:val="00DA213F"/>
    <w:rsid w:val="00DB6B20"/>
    <w:rsid w:val="00DC090F"/>
    <w:rsid w:val="00DD54C9"/>
    <w:rsid w:val="00DD6373"/>
    <w:rsid w:val="00DF203A"/>
    <w:rsid w:val="00E024DF"/>
    <w:rsid w:val="00E03DF7"/>
    <w:rsid w:val="00E12CC6"/>
    <w:rsid w:val="00E3190F"/>
    <w:rsid w:val="00E32F51"/>
    <w:rsid w:val="00E40CAC"/>
    <w:rsid w:val="00E46C15"/>
    <w:rsid w:val="00E532F9"/>
    <w:rsid w:val="00E57E88"/>
    <w:rsid w:val="00E677DE"/>
    <w:rsid w:val="00E82B40"/>
    <w:rsid w:val="00E852C4"/>
    <w:rsid w:val="00EA6E8E"/>
    <w:rsid w:val="00EB1133"/>
    <w:rsid w:val="00EB38B4"/>
    <w:rsid w:val="00EB78E6"/>
    <w:rsid w:val="00EC18A4"/>
    <w:rsid w:val="00ED026F"/>
    <w:rsid w:val="00ED4A0B"/>
    <w:rsid w:val="00EE404C"/>
    <w:rsid w:val="00F04356"/>
    <w:rsid w:val="00F05763"/>
    <w:rsid w:val="00F121D7"/>
    <w:rsid w:val="00F1615F"/>
    <w:rsid w:val="00F17264"/>
    <w:rsid w:val="00F312DF"/>
    <w:rsid w:val="00F371C7"/>
    <w:rsid w:val="00F44788"/>
    <w:rsid w:val="00F47872"/>
    <w:rsid w:val="00F60887"/>
    <w:rsid w:val="00F66C54"/>
    <w:rsid w:val="00F7304E"/>
    <w:rsid w:val="00F76F2A"/>
    <w:rsid w:val="00F80F76"/>
    <w:rsid w:val="00F83EFF"/>
    <w:rsid w:val="00F857AF"/>
    <w:rsid w:val="00F97A6C"/>
    <w:rsid w:val="00FB56B4"/>
    <w:rsid w:val="00FC25AD"/>
    <w:rsid w:val="00FC53F3"/>
    <w:rsid w:val="00FC6BFC"/>
    <w:rsid w:val="00FC73FD"/>
    <w:rsid w:val="00FE6332"/>
    <w:rsid w:val="00FF7D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273FE"/>
  <w15:docId w15:val="{DB8A56BE-0E41-4AF3-829A-DD1964BB4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fr-FR" w:eastAsia="fr-FR"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120"/>
      <w:outlineLvl w:val="0"/>
    </w:pPr>
    <w:rPr>
      <w:b/>
      <w:color w:val="2BB673"/>
      <w:sz w:val="28"/>
      <w:szCs w:val="28"/>
    </w:rPr>
  </w:style>
  <w:style w:type="paragraph" w:styleId="Heading2">
    <w:name w:val="heading 2"/>
    <w:basedOn w:val="Normal"/>
    <w:next w:val="Normal"/>
    <w:uiPriority w:val="9"/>
    <w:unhideWhenUsed/>
    <w:qFormat/>
    <w:pPr>
      <w:keepNext/>
      <w:spacing w:before="240" w:after="60"/>
      <w:outlineLvl w:val="1"/>
    </w:pPr>
    <w:rPr>
      <w:b/>
      <w:color w:val="2BB673"/>
    </w:rPr>
  </w:style>
  <w:style w:type="paragraph" w:styleId="Heading3">
    <w:name w:val="heading 3"/>
    <w:basedOn w:val="Normal"/>
    <w:next w:val="Normal"/>
    <w:uiPriority w:val="9"/>
    <w:unhideWhenUsed/>
    <w:qFormat/>
    <w:pPr>
      <w:keepNext/>
      <w:spacing w:before="240" w:after="60"/>
      <w:outlineLvl w:val="2"/>
    </w:pPr>
    <w:rPr>
      <w:b/>
      <w:color w:val="2BB673"/>
    </w:rPr>
  </w:style>
  <w:style w:type="paragraph" w:styleId="Heading4">
    <w:name w:val="heading 4"/>
    <w:basedOn w:val="Normal"/>
    <w:next w:val="Normal"/>
    <w:uiPriority w:val="9"/>
    <w:semiHidden/>
    <w:unhideWhenUsed/>
    <w:qFormat/>
    <w:pPr>
      <w:keepNext/>
      <w:keepLines/>
      <w:spacing w:before="200"/>
      <w:outlineLvl w:val="3"/>
    </w:pPr>
    <w:rPr>
      <w:b/>
      <w:i/>
      <w:color w:val="000000"/>
    </w:rPr>
  </w:style>
  <w:style w:type="paragraph" w:styleId="Heading5">
    <w:name w:val="heading 5"/>
    <w:basedOn w:val="Normal"/>
    <w:next w:val="Normal"/>
    <w:uiPriority w:val="9"/>
    <w:semiHidden/>
    <w:unhideWhenUsed/>
    <w:qFormat/>
    <w:pPr>
      <w:keepNext/>
      <w:keepLines/>
      <w:spacing w:before="200"/>
      <w:outlineLvl w:val="4"/>
    </w:pPr>
    <w:rPr>
      <w:color w:val="155A39"/>
    </w:rPr>
  </w:style>
  <w:style w:type="paragraph" w:styleId="Heading6">
    <w:name w:val="heading 6"/>
    <w:basedOn w:val="Normal"/>
    <w:next w:val="Normal"/>
    <w:uiPriority w:val="9"/>
    <w:semiHidden/>
    <w:unhideWhenUsed/>
    <w:qFormat/>
    <w:pPr>
      <w:keepNext/>
      <w:keepLines/>
      <w:spacing w:before="200"/>
      <w:outlineLvl w:val="5"/>
    </w:pPr>
    <w:rPr>
      <w:i/>
      <w:color w:val="155A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spacing w:line="240" w:lineRule="auto"/>
    </w:pPr>
    <w:rPr>
      <w:b/>
      <w:color w:val="FFFFFF"/>
      <w:sz w:val="50"/>
      <w:szCs w:val="50"/>
    </w:rPr>
  </w:style>
  <w:style w:type="paragraph" w:styleId="Subtitle">
    <w:name w:val="Subtitle"/>
    <w:basedOn w:val="Normal"/>
    <w:next w:val="Normal"/>
    <w:uiPriority w:val="11"/>
    <w:qFormat/>
    <w:pPr>
      <w:spacing w:before="320"/>
    </w:pPr>
    <w:rPr>
      <w:color w:val="FFFFFF"/>
      <w:sz w:val="32"/>
      <w:szCs w:val="32"/>
    </w:rPr>
  </w:style>
  <w:style w:type="table" w:customStyle="1" w:styleId="a">
    <w:basedOn w:val="TableNormal1"/>
    <w:pPr>
      <w:spacing w:after="0" w:line="240" w:lineRule="auto"/>
      <w:jc w:val="both"/>
    </w:pPr>
    <w:rPr>
      <w:rFonts w:ascii="Times New Roman" w:eastAsia="Times New Roman" w:hAnsi="Times New Roman" w:cs="Times New Roman"/>
      <w:sz w:val="20"/>
      <w:szCs w:val="20"/>
    </w:rPr>
    <w:tblPr>
      <w:tblStyleRowBandSize w:val="1"/>
      <w:tblStyleColBandSize w:val="1"/>
      <w:tblCellMar>
        <w:left w:w="115" w:type="dxa"/>
        <w:right w:w="115" w:type="dxa"/>
      </w:tblCellMar>
    </w:tblPr>
    <w:tcPr>
      <w:shd w:val="clear" w:color="auto" w:fill="auto"/>
      <w:vAlign w:val="center"/>
    </w:tcPr>
  </w:style>
  <w:style w:type="table" w:customStyle="1" w:styleId="a0">
    <w:basedOn w:val="TableNormal1"/>
    <w:pPr>
      <w:spacing w:after="0" w:line="240" w:lineRule="auto"/>
      <w:jc w:val="both"/>
    </w:pPr>
    <w:rPr>
      <w:rFonts w:ascii="Times New Roman" w:eastAsia="Times New Roman" w:hAnsi="Times New Roman" w:cs="Times New Roman"/>
      <w:sz w:val="20"/>
      <w:szCs w:val="20"/>
    </w:rPr>
    <w:tblPr>
      <w:tblStyleRowBandSize w:val="1"/>
      <w:tblStyleColBandSize w:val="1"/>
      <w:tblCellMar>
        <w:left w:w="115" w:type="dxa"/>
        <w:right w:w="115" w:type="dxa"/>
      </w:tblCellMar>
    </w:tblPr>
    <w:tcPr>
      <w:shd w:val="clear" w:color="auto" w:fill="auto"/>
      <w:vAlign w:val="center"/>
    </w:tcPr>
  </w:style>
  <w:style w:type="table" w:customStyle="1" w:styleId="a1">
    <w:basedOn w:val="TableNormal1"/>
    <w:pPr>
      <w:spacing w:after="0" w:line="240" w:lineRule="auto"/>
      <w:jc w:val="both"/>
    </w:pPr>
    <w:rPr>
      <w:rFonts w:ascii="Times New Roman" w:eastAsia="Times New Roman" w:hAnsi="Times New Roman" w:cs="Times New Roman"/>
      <w:sz w:val="20"/>
      <w:szCs w:val="20"/>
    </w:rPr>
    <w:tblPr>
      <w:tblStyleRowBandSize w:val="1"/>
      <w:tblStyleColBandSize w:val="1"/>
      <w:tblCellMar>
        <w:left w:w="115" w:type="dxa"/>
        <w:right w:w="115" w:type="dxa"/>
      </w:tblCellMar>
    </w:tblPr>
    <w:tcPr>
      <w:shd w:val="clear" w:color="auto" w:fill="auto"/>
      <w:vAlign w:val="center"/>
    </w:tcPr>
  </w:style>
  <w:style w:type="table" w:customStyle="1" w:styleId="a2">
    <w:basedOn w:val="TableNormal1"/>
    <w:pPr>
      <w:spacing w:after="0" w:line="240" w:lineRule="auto"/>
      <w:jc w:val="both"/>
    </w:pPr>
    <w:rPr>
      <w:rFonts w:ascii="Times New Roman" w:eastAsia="Times New Roman" w:hAnsi="Times New Roman" w:cs="Times New Roman"/>
      <w:sz w:val="20"/>
      <w:szCs w:val="20"/>
    </w:rPr>
    <w:tblPr>
      <w:tblStyleRowBandSize w:val="1"/>
      <w:tblStyleColBandSize w:val="1"/>
      <w:tblCellMar>
        <w:left w:w="115" w:type="dxa"/>
        <w:right w:w="115" w:type="dxa"/>
      </w:tblCellMar>
    </w:tblPr>
    <w:tcPr>
      <w:shd w:val="clear" w:color="auto" w:fill="auto"/>
      <w:vAlign w:val="center"/>
    </w:tc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paragraph" w:styleId="Revision">
    <w:name w:val="Revision"/>
    <w:hidden/>
    <w:uiPriority w:val="99"/>
    <w:semiHidden/>
    <w:rsid w:val="00535C31"/>
    <w:pPr>
      <w:spacing w:after="0" w:line="240" w:lineRule="auto"/>
    </w:pPr>
  </w:style>
  <w:style w:type="character" w:styleId="CommentReference">
    <w:name w:val="annotation reference"/>
    <w:basedOn w:val="DefaultParagraphFont"/>
    <w:uiPriority w:val="99"/>
    <w:semiHidden/>
    <w:unhideWhenUsed/>
    <w:rsid w:val="00A44A12"/>
    <w:rPr>
      <w:sz w:val="16"/>
      <w:szCs w:val="16"/>
    </w:rPr>
  </w:style>
  <w:style w:type="paragraph" w:styleId="CommentText">
    <w:name w:val="annotation text"/>
    <w:basedOn w:val="Normal"/>
    <w:link w:val="CommentTextChar"/>
    <w:uiPriority w:val="99"/>
    <w:semiHidden/>
    <w:unhideWhenUsed/>
    <w:rsid w:val="00A44A12"/>
    <w:pPr>
      <w:spacing w:line="240" w:lineRule="auto"/>
    </w:pPr>
    <w:rPr>
      <w:sz w:val="20"/>
      <w:szCs w:val="20"/>
    </w:rPr>
  </w:style>
  <w:style w:type="character" w:customStyle="1" w:styleId="CommentTextChar">
    <w:name w:val="Comment Text Char"/>
    <w:basedOn w:val="DefaultParagraphFont"/>
    <w:link w:val="CommentText"/>
    <w:uiPriority w:val="99"/>
    <w:semiHidden/>
    <w:rsid w:val="00A44A12"/>
    <w:rPr>
      <w:sz w:val="20"/>
      <w:szCs w:val="20"/>
    </w:rPr>
  </w:style>
  <w:style w:type="paragraph" w:styleId="CommentSubject">
    <w:name w:val="annotation subject"/>
    <w:basedOn w:val="CommentText"/>
    <w:next w:val="CommentText"/>
    <w:link w:val="CommentSubjectChar"/>
    <w:uiPriority w:val="99"/>
    <w:semiHidden/>
    <w:unhideWhenUsed/>
    <w:rsid w:val="00A44A12"/>
    <w:rPr>
      <w:b/>
      <w:bCs/>
    </w:rPr>
  </w:style>
  <w:style w:type="character" w:customStyle="1" w:styleId="CommentSubjectChar">
    <w:name w:val="Comment Subject Char"/>
    <w:basedOn w:val="CommentTextChar"/>
    <w:link w:val="CommentSubject"/>
    <w:uiPriority w:val="99"/>
    <w:semiHidden/>
    <w:rsid w:val="00A44A12"/>
    <w:rPr>
      <w:b/>
      <w:bCs/>
      <w:sz w:val="20"/>
      <w:szCs w:val="20"/>
    </w:rPr>
  </w:style>
  <w:style w:type="paragraph" w:styleId="ListParagraph">
    <w:name w:val="List Paragraph"/>
    <w:basedOn w:val="Normal"/>
    <w:uiPriority w:val="34"/>
    <w:qFormat/>
    <w:rsid w:val="00BF7B25"/>
    <w:pPr>
      <w:ind w:left="720"/>
      <w:contextualSpacing/>
    </w:pPr>
  </w:style>
  <w:style w:type="paragraph" w:styleId="FootnoteText">
    <w:name w:val="footnote text"/>
    <w:aliases w:val="-E Fußnotentext,Fußnotentext Ursprung,Char"/>
    <w:basedOn w:val="Normal"/>
    <w:link w:val="FootnoteTextChar"/>
    <w:uiPriority w:val="99"/>
    <w:unhideWhenUsed/>
    <w:qFormat/>
    <w:rsid w:val="00495482"/>
    <w:pPr>
      <w:spacing w:line="240" w:lineRule="auto"/>
      <w:ind w:left="284" w:hanging="284"/>
    </w:pPr>
    <w:rPr>
      <w:rFonts w:asciiTheme="minorHAnsi" w:eastAsiaTheme="minorHAnsi" w:hAnsiTheme="minorHAnsi" w:cstheme="minorBidi"/>
      <w:sz w:val="18"/>
      <w:szCs w:val="20"/>
      <w:lang w:val="en-GB" w:eastAsia="en-US"/>
    </w:rPr>
  </w:style>
  <w:style w:type="character" w:customStyle="1" w:styleId="FootnoteTextChar">
    <w:name w:val="Footnote Text Char"/>
    <w:aliases w:val="-E Fußnotentext Char,Fußnotentext Ursprung Char,Char Char"/>
    <w:basedOn w:val="DefaultParagraphFont"/>
    <w:link w:val="FootnoteText"/>
    <w:uiPriority w:val="99"/>
    <w:rsid w:val="00495482"/>
    <w:rPr>
      <w:rFonts w:asciiTheme="minorHAnsi" w:eastAsiaTheme="minorHAnsi" w:hAnsiTheme="minorHAnsi" w:cstheme="minorBidi"/>
      <w:sz w:val="18"/>
      <w:szCs w:val="20"/>
      <w:lang w:val="en-GB" w:eastAsia="en-US"/>
    </w:rPr>
  </w:style>
  <w:style w:type="character" w:styleId="FootnoteReference">
    <w:name w:val="footnote reference"/>
    <w:aliases w:val="-E Fußnotenzeichen,EN Footnote Reference"/>
    <w:basedOn w:val="DefaultParagraphFont"/>
    <w:uiPriority w:val="99"/>
    <w:unhideWhenUsed/>
    <w:rsid w:val="00495482"/>
    <w:rPr>
      <w:vertAlign w:val="superscript"/>
    </w:rPr>
  </w:style>
  <w:style w:type="table" w:styleId="TableGrid">
    <w:name w:val="Table Grid"/>
    <w:basedOn w:val="TableNormal"/>
    <w:uiPriority w:val="39"/>
    <w:rsid w:val="00F44788"/>
    <w:pPr>
      <w:spacing w:after="0" w:line="240" w:lineRule="auto"/>
    </w:pPr>
    <w:rPr>
      <w:rFonts w:asciiTheme="minorHAnsi" w:eastAsiaTheme="minorHAnsi" w:hAnsiTheme="minorHAnsi" w:cstheme="minorBidi"/>
      <w:lang w:val="nb-N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B6D85"/>
    <w:pPr>
      <w:spacing w:after="200" w:line="240" w:lineRule="auto"/>
    </w:pPr>
    <w:rPr>
      <w:i/>
      <w:iCs/>
      <w:color w:val="1F497D" w:themeColor="text2"/>
      <w:sz w:val="18"/>
      <w:szCs w:val="18"/>
    </w:rPr>
  </w:style>
  <w:style w:type="paragraph" w:styleId="TOCHeading">
    <w:name w:val="TOC Heading"/>
    <w:basedOn w:val="Heading1"/>
    <w:next w:val="Normal"/>
    <w:uiPriority w:val="39"/>
    <w:unhideWhenUsed/>
    <w:qFormat/>
    <w:rsid w:val="00F7304E"/>
    <w:pPr>
      <w:keepLines/>
      <w:spacing w:before="480" w:after="0"/>
      <w:outlineLvl w:val="9"/>
    </w:pPr>
    <w:rPr>
      <w:rFonts w:asciiTheme="majorHAnsi" w:eastAsiaTheme="majorEastAsia" w:hAnsiTheme="majorHAnsi" w:cstheme="majorBidi"/>
      <w:bCs/>
      <w:color w:val="365F91" w:themeColor="accent1" w:themeShade="BF"/>
      <w:lang w:val="en-US" w:eastAsia="en-US"/>
    </w:rPr>
  </w:style>
  <w:style w:type="paragraph" w:styleId="TOC1">
    <w:name w:val="toc 1"/>
    <w:basedOn w:val="Normal"/>
    <w:next w:val="Normal"/>
    <w:autoRedefine/>
    <w:uiPriority w:val="39"/>
    <w:unhideWhenUsed/>
    <w:rsid w:val="00DC090F"/>
    <w:pPr>
      <w:tabs>
        <w:tab w:val="right" w:leader="dot" w:pos="9089"/>
      </w:tabs>
      <w:spacing w:before="120" w:after="0"/>
    </w:pPr>
    <w:rPr>
      <w:rFonts w:asciiTheme="minorHAnsi" w:hAnsiTheme="minorHAnsi"/>
      <w:b/>
      <w:bCs/>
      <w:i/>
      <w:iCs/>
      <w:sz w:val="24"/>
      <w:szCs w:val="24"/>
    </w:rPr>
  </w:style>
  <w:style w:type="paragraph" w:styleId="TOC2">
    <w:name w:val="toc 2"/>
    <w:basedOn w:val="Normal"/>
    <w:next w:val="Normal"/>
    <w:autoRedefine/>
    <w:uiPriority w:val="39"/>
    <w:unhideWhenUsed/>
    <w:rsid w:val="00F7304E"/>
    <w:pPr>
      <w:spacing w:before="120" w:after="0"/>
      <w:ind w:left="220"/>
    </w:pPr>
    <w:rPr>
      <w:rFonts w:asciiTheme="minorHAnsi" w:hAnsiTheme="minorHAnsi"/>
      <w:b/>
      <w:bCs/>
    </w:rPr>
  </w:style>
  <w:style w:type="paragraph" w:styleId="TOC3">
    <w:name w:val="toc 3"/>
    <w:basedOn w:val="Normal"/>
    <w:next w:val="Normal"/>
    <w:autoRedefine/>
    <w:uiPriority w:val="39"/>
    <w:unhideWhenUsed/>
    <w:rsid w:val="00F7304E"/>
    <w:pPr>
      <w:spacing w:after="0"/>
      <w:ind w:left="440"/>
    </w:pPr>
    <w:rPr>
      <w:rFonts w:asciiTheme="minorHAnsi" w:hAnsiTheme="minorHAnsi"/>
      <w:sz w:val="20"/>
      <w:szCs w:val="20"/>
    </w:rPr>
  </w:style>
  <w:style w:type="character" w:styleId="Hyperlink">
    <w:name w:val="Hyperlink"/>
    <w:basedOn w:val="DefaultParagraphFont"/>
    <w:uiPriority w:val="99"/>
    <w:unhideWhenUsed/>
    <w:rsid w:val="00F7304E"/>
    <w:rPr>
      <w:color w:val="0000FF" w:themeColor="hyperlink"/>
      <w:u w:val="single"/>
    </w:rPr>
  </w:style>
  <w:style w:type="paragraph" w:styleId="TOC4">
    <w:name w:val="toc 4"/>
    <w:basedOn w:val="Normal"/>
    <w:next w:val="Normal"/>
    <w:autoRedefine/>
    <w:uiPriority w:val="39"/>
    <w:semiHidden/>
    <w:unhideWhenUsed/>
    <w:rsid w:val="00F7304E"/>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F7304E"/>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F7304E"/>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F7304E"/>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F7304E"/>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F7304E"/>
    <w:pPr>
      <w:spacing w:after="0"/>
      <w:ind w:left="1760"/>
    </w:pPr>
    <w:rPr>
      <w:rFonts w:asciiTheme="minorHAnsi" w:hAnsiTheme="minorHAnsi"/>
      <w:sz w:val="20"/>
      <w:szCs w:val="20"/>
    </w:rPr>
  </w:style>
  <w:style w:type="paragraph" w:styleId="Header">
    <w:name w:val="header"/>
    <w:basedOn w:val="Normal"/>
    <w:link w:val="HeaderChar"/>
    <w:uiPriority w:val="99"/>
    <w:semiHidden/>
    <w:rsid w:val="00677098"/>
    <w:pPr>
      <w:tabs>
        <w:tab w:val="center" w:pos="4536"/>
        <w:tab w:val="right" w:pos="9072"/>
      </w:tabs>
      <w:spacing w:line="240" w:lineRule="auto"/>
    </w:pPr>
    <w:rPr>
      <w:rFonts w:asciiTheme="minorHAnsi" w:eastAsiaTheme="minorHAnsi" w:hAnsiTheme="minorHAnsi" w:cstheme="minorBidi"/>
      <w:lang w:val="en-GB" w:eastAsia="en-US"/>
    </w:rPr>
  </w:style>
  <w:style w:type="character" w:customStyle="1" w:styleId="HeaderChar">
    <w:name w:val="Header Char"/>
    <w:basedOn w:val="DefaultParagraphFont"/>
    <w:link w:val="Header"/>
    <w:uiPriority w:val="99"/>
    <w:semiHidden/>
    <w:rsid w:val="00677098"/>
    <w:rPr>
      <w:rFonts w:asciiTheme="minorHAnsi" w:eastAsiaTheme="minorHAnsi" w:hAnsiTheme="minorHAnsi" w:cstheme="minorBidi"/>
      <w:lang w:val="en-GB" w:eastAsia="en-US"/>
    </w:rPr>
  </w:style>
  <w:style w:type="paragraph" w:styleId="Footer">
    <w:name w:val="footer"/>
    <w:basedOn w:val="Normal"/>
    <w:link w:val="FooterChar"/>
    <w:uiPriority w:val="99"/>
    <w:unhideWhenUsed/>
    <w:rsid w:val="0067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613D"/>
  </w:style>
  <w:style w:type="character" w:styleId="UnresolvedMention">
    <w:name w:val="Unresolved Mention"/>
    <w:basedOn w:val="DefaultParagraphFont"/>
    <w:uiPriority w:val="99"/>
    <w:semiHidden/>
    <w:unhideWhenUsed/>
    <w:rsid w:val="0032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864">
      <w:bodyDiv w:val="1"/>
      <w:marLeft w:val="0"/>
      <w:marRight w:val="0"/>
      <w:marTop w:val="0"/>
      <w:marBottom w:val="0"/>
      <w:divBdr>
        <w:top w:val="none" w:sz="0" w:space="0" w:color="auto"/>
        <w:left w:val="none" w:sz="0" w:space="0" w:color="auto"/>
        <w:bottom w:val="none" w:sz="0" w:space="0" w:color="auto"/>
        <w:right w:val="none" w:sz="0" w:space="0" w:color="auto"/>
      </w:divBdr>
      <w:divsChild>
        <w:div w:id="1969122138">
          <w:marLeft w:val="360"/>
          <w:marRight w:val="0"/>
          <w:marTop w:val="200"/>
          <w:marBottom w:val="0"/>
          <w:divBdr>
            <w:top w:val="none" w:sz="0" w:space="0" w:color="auto"/>
            <w:left w:val="none" w:sz="0" w:space="0" w:color="auto"/>
            <w:bottom w:val="none" w:sz="0" w:space="0" w:color="auto"/>
            <w:right w:val="none" w:sz="0" w:space="0" w:color="auto"/>
          </w:divBdr>
        </w:div>
      </w:divsChild>
    </w:div>
    <w:div w:id="1735468886">
      <w:bodyDiv w:val="1"/>
      <w:marLeft w:val="0"/>
      <w:marRight w:val="0"/>
      <w:marTop w:val="0"/>
      <w:marBottom w:val="0"/>
      <w:divBdr>
        <w:top w:val="none" w:sz="0" w:space="0" w:color="auto"/>
        <w:left w:val="none" w:sz="0" w:space="0" w:color="auto"/>
        <w:bottom w:val="none" w:sz="0" w:space="0" w:color="auto"/>
        <w:right w:val="none" w:sz="0" w:space="0" w:color="auto"/>
      </w:divBdr>
      <w:divsChild>
        <w:div w:id="762725897">
          <w:marLeft w:val="360"/>
          <w:marRight w:val="0"/>
          <w:marTop w:val="20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6.xml"/><Relationship Id="rId26" Type="http://schemas.microsoft.com/office/2007/relationships/diagramDrawing" Target="diagrams/drawing1.xml"/><Relationship Id="rId39" Type="http://schemas.openxmlformats.org/officeDocument/2006/relationships/diagramQuickStyle" Target="diagrams/quickStyle4.xml"/><Relationship Id="rId21" Type="http://schemas.openxmlformats.org/officeDocument/2006/relationships/image" Target="media/image4.png"/><Relationship Id="rId34" Type="http://schemas.openxmlformats.org/officeDocument/2006/relationships/diagramQuickStyle" Target="diagrams/quickStyle3.xml"/><Relationship Id="rId42" Type="http://schemas.openxmlformats.org/officeDocument/2006/relationships/header" Target="header3.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diagramQuickStyle" Target="diagrams/quickStyl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diagramQuickStyle" Target="diagrams/quickStyle1.xml"/><Relationship Id="rId32" Type="http://schemas.openxmlformats.org/officeDocument/2006/relationships/diagramData" Target="diagrams/data3.xml"/><Relationship Id="rId37" Type="http://schemas.openxmlformats.org/officeDocument/2006/relationships/diagramData" Target="diagrams/data4.xml"/><Relationship Id="rId40" Type="http://schemas.openxmlformats.org/officeDocument/2006/relationships/diagramColors" Target="diagrams/colors4.xml"/><Relationship Id="rId45"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diagramLayout" Target="diagrams/layout1.xml"/><Relationship Id="rId28" Type="http://schemas.openxmlformats.org/officeDocument/2006/relationships/diagramLayout" Target="diagrams/layout2.xml"/><Relationship Id="rId36" Type="http://schemas.microsoft.com/office/2007/relationships/diagramDrawing" Target="diagrams/drawing3.xml"/><Relationship Id="rId10" Type="http://schemas.openxmlformats.org/officeDocument/2006/relationships/endnotes" Target="endnotes.xml"/><Relationship Id="rId19" Type="http://schemas.openxmlformats.org/officeDocument/2006/relationships/image" Target="media/image2.png"/><Relationship Id="rId31" Type="http://schemas.microsoft.com/office/2007/relationships/diagramDrawing" Target="diagrams/drawing2.xml"/><Relationship Id="rId44"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diagramData" Target="diagrams/data1.xml"/><Relationship Id="rId27" Type="http://schemas.openxmlformats.org/officeDocument/2006/relationships/diagramData" Target="diagrams/data2.xml"/><Relationship Id="rId30" Type="http://schemas.openxmlformats.org/officeDocument/2006/relationships/diagramColors" Target="diagrams/colors2.xml"/><Relationship Id="rId35" Type="http://schemas.openxmlformats.org/officeDocument/2006/relationships/diagramColors" Target="diagrams/colors3.xml"/><Relationship Id="rId43"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diagramColors" Target="diagrams/colors1.xml"/><Relationship Id="rId33" Type="http://schemas.openxmlformats.org/officeDocument/2006/relationships/diagramLayout" Target="diagrams/layout3.xml"/><Relationship Id="rId38" Type="http://schemas.openxmlformats.org/officeDocument/2006/relationships/diagramLayout" Target="diagrams/layout4.xml"/><Relationship Id="rId46" Type="http://schemas.openxmlformats.org/officeDocument/2006/relationships/fontTable" Target="fontTable.xml"/><Relationship Id="rId20" Type="http://schemas.openxmlformats.org/officeDocument/2006/relationships/image" Target="media/image3.png"/><Relationship Id="rId41" Type="http://schemas.microsoft.com/office/2007/relationships/diagramDrawing" Target="diagrams/drawing4.xml"/></Relationships>
</file>

<file path=word/_rels/footnotes.xml.rels><?xml version="1.0" encoding="UTF-8" standalone="yes"?>
<Relationships xmlns="http://schemas.openxmlformats.org/package/2006/relationships"><Relationship Id="rId1" Type="http://schemas.openxmlformats.org/officeDocument/2006/relationships/hyperlink" Target="http://ji.unfccc.int/AIEs/List.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EC63B4-A779-4FDF-AA79-B2E64DC615CD}"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n-US"/>
        </a:p>
      </dgm:t>
    </dgm:pt>
    <dgm:pt modelId="{FF1A643B-D1FD-443C-911F-FE6D33AF78FC}">
      <dgm:prSet phldrT="[Text]"/>
      <dgm:spPr>
        <a:xfrm>
          <a:off x="939" y="330685"/>
          <a:ext cx="1180649" cy="657379"/>
        </a:xfrm>
        <a:solidFill>
          <a:srgbClr val="85CEDB"/>
        </a:solidFill>
        <a:ln w="25400" cap="flat" cmpd="sng" algn="ctr">
          <a:solidFill>
            <a:srgbClr val="85CEDB"/>
          </a:solidFill>
          <a:prstDash val="solid"/>
        </a:ln>
        <a:effectLst/>
      </dgm:spPr>
      <dgm:t>
        <a:bodyPr/>
        <a:lstStyle/>
        <a:p>
          <a:pPr>
            <a:buNone/>
          </a:pPr>
          <a:r>
            <a:rPr lang="en-US" dirty="0">
              <a:solidFill>
                <a:sysClr val="windowText" lastClr="000000"/>
              </a:solidFill>
              <a:latin typeface="Arial"/>
              <a:ea typeface="+mn-ea"/>
              <a:cs typeface="+mn-cs"/>
            </a:rPr>
            <a:t>Participant à l'activité</a:t>
          </a:r>
        </a:p>
      </dgm:t>
    </dgm:pt>
    <dgm:pt modelId="{1ACBAD3A-EF8D-4504-82E0-982AFD795E91}" type="parTrans" cxnId="{38D35AD7-AECE-47F0-823F-7DDFDCB43BC9}">
      <dgm:prSet/>
      <dgm:spPr/>
      <dgm:t>
        <a:bodyPr/>
        <a:lstStyle/>
        <a:p>
          <a:endParaRPr lang="en-US"/>
        </a:p>
      </dgm:t>
    </dgm:pt>
    <dgm:pt modelId="{B385B919-10B3-450B-941C-457DA0EE5DF8}" type="sibTrans" cxnId="{38D35AD7-AECE-47F0-823F-7DDFDCB43BC9}">
      <dgm:prSet/>
      <dgm:spPr>
        <a:xfrm>
          <a:off x="1360571" y="402838"/>
          <a:ext cx="379442" cy="293947"/>
        </a:xfr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AF98CD04-65DF-4A4E-B4A0-DCFB84A1AB12}">
      <dgm:prSet phldrT="[Text]"/>
      <dgm:spPr>
        <a:xfrm>
          <a:off x="242759" y="768938"/>
          <a:ext cx="1180649" cy="11484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Remplit le document d'inscription</a:t>
          </a:r>
        </a:p>
      </dgm:t>
    </dgm:pt>
    <dgm:pt modelId="{0E5BEF92-72FC-48B2-90B4-64793AAB5B5D}" type="parTrans" cxnId="{B28032C3-7341-4B64-96C7-6AA029186FC3}">
      <dgm:prSet/>
      <dgm:spPr/>
      <dgm:t>
        <a:bodyPr/>
        <a:lstStyle/>
        <a:p>
          <a:endParaRPr lang="en-US"/>
        </a:p>
      </dgm:t>
    </dgm:pt>
    <dgm:pt modelId="{61372BBB-55E0-4EBA-B294-B56D4C183427}" type="sibTrans" cxnId="{B28032C3-7341-4B64-96C7-6AA029186FC3}">
      <dgm:prSet/>
      <dgm:spPr/>
      <dgm:t>
        <a:bodyPr/>
        <a:lstStyle/>
        <a:p>
          <a:endParaRPr lang="en-US"/>
        </a:p>
      </dgm:t>
    </dgm:pt>
    <dgm:pt modelId="{F1AF5EA5-1C92-41DA-90FD-B7D1B303B0E0}">
      <dgm:prSet phldrT="[Text]"/>
      <dgm:spPr>
        <a:xfrm>
          <a:off x="1897517" y="330685"/>
          <a:ext cx="1180649" cy="657379"/>
        </a:xfrm>
        <a:solidFill>
          <a:srgbClr val="2EAA62">
            <a:lumMod val="60000"/>
            <a:lumOff val="40000"/>
          </a:srgbClr>
        </a:solidFill>
        <a:ln w="25400" cap="flat" cmpd="sng" algn="ctr">
          <a:solidFill>
            <a:srgbClr val="2EAA62">
              <a:lumMod val="60000"/>
              <a:lumOff val="40000"/>
            </a:srgbClr>
          </a:solidFill>
          <a:prstDash val="solid"/>
        </a:ln>
        <a:effectLst/>
      </dgm:spPr>
      <dgm:t>
        <a:bodyPr/>
        <a:lstStyle/>
        <a:p>
          <a:pPr>
            <a:buNone/>
          </a:pPr>
          <a:r>
            <a:rPr lang="en-US">
              <a:solidFill>
                <a:sysClr val="windowText" lastClr="000000"/>
              </a:solidFill>
              <a:latin typeface="Arial"/>
              <a:ea typeface="+mn-ea"/>
              <a:cs typeface="+mn-cs"/>
            </a:rPr>
            <a:t>Administrateur</a:t>
          </a:r>
        </a:p>
      </dgm:t>
    </dgm:pt>
    <dgm:pt modelId="{CB405F4E-5C4F-4D1A-AB83-58236346D058}" type="parTrans" cxnId="{7C0DFA30-25E9-40E1-92E3-3F6E5673FCCD}">
      <dgm:prSet/>
      <dgm:spPr/>
      <dgm:t>
        <a:bodyPr/>
        <a:lstStyle/>
        <a:p>
          <a:endParaRPr lang="en-US"/>
        </a:p>
      </dgm:t>
    </dgm:pt>
    <dgm:pt modelId="{4A76AAF8-B7A0-4ADB-B653-FE23E11AB52C}" type="sibTrans" cxnId="{7C0DFA30-25E9-40E1-92E3-3F6E5673FCCD}">
      <dgm:prSet/>
      <dgm:spPr>
        <a:xfrm>
          <a:off x="3257148" y="402838"/>
          <a:ext cx="379442" cy="293947"/>
        </a:xfr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F99EBE4D-9A55-48DA-AA27-DBA3BBDB97E3}">
      <dgm:prSet phldrT="[Text]"/>
      <dgm:spPr>
        <a:xfrm>
          <a:off x="2139337" y="768938"/>
          <a:ext cx="1180649" cy="11484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Procède au contrôle de la recevabilité</a:t>
          </a:r>
        </a:p>
      </dgm:t>
    </dgm:pt>
    <dgm:pt modelId="{0DCAA9F1-4CFD-4FFA-816A-4F469E1D386A}" type="parTrans" cxnId="{ABA5FC4C-521C-45E8-89CC-90C0FA70C90C}">
      <dgm:prSet/>
      <dgm:spPr/>
      <dgm:t>
        <a:bodyPr/>
        <a:lstStyle/>
        <a:p>
          <a:endParaRPr lang="en-US"/>
        </a:p>
      </dgm:t>
    </dgm:pt>
    <dgm:pt modelId="{3DA5DF38-3EA7-4B9B-B6F0-23B3EED610C4}" type="sibTrans" cxnId="{ABA5FC4C-521C-45E8-89CC-90C0FA70C90C}">
      <dgm:prSet/>
      <dgm:spPr/>
      <dgm:t>
        <a:bodyPr/>
        <a:lstStyle/>
        <a:p>
          <a:endParaRPr lang="en-US"/>
        </a:p>
      </dgm:t>
    </dgm:pt>
    <dgm:pt modelId="{CAAFA08C-B4C7-4408-B501-90A0A30A1DC0}">
      <dgm:prSet phldrT="[Text]"/>
      <dgm:spPr>
        <a:xfrm>
          <a:off x="3794095" y="330685"/>
          <a:ext cx="1180649" cy="657379"/>
        </a:xfrm>
        <a:solidFill>
          <a:srgbClr val="2EAA62">
            <a:lumMod val="60000"/>
            <a:lumOff val="40000"/>
          </a:srgbClr>
        </a:solidFill>
        <a:ln w="25400" cap="flat" cmpd="sng" algn="ctr">
          <a:solidFill>
            <a:srgbClr val="2EAA62">
              <a:lumMod val="60000"/>
              <a:lumOff val="40000"/>
            </a:srgbClr>
          </a:solidFill>
          <a:prstDash val="solid"/>
        </a:ln>
        <a:effectLst/>
      </dgm:spPr>
      <dgm:t>
        <a:bodyPr/>
        <a:lstStyle/>
        <a:p>
          <a:pPr>
            <a:buNone/>
          </a:pPr>
          <a:r>
            <a:rPr lang="en-US">
              <a:solidFill>
                <a:sysClr val="windowText" lastClr="000000"/>
              </a:solidFill>
              <a:latin typeface="Arial"/>
              <a:ea typeface="+mn-ea"/>
              <a:cs typeface="+mn-cs"/>
            </a:rPr>
            <a:t>Administrateur</a:t>
          </a:r>
        </a:p>
      </dgm:t>
    </dgm:pt>
    <dgm:pt modelId="{12562998-5FFD-4B9E-95E2-B4A0F4955B9F}" type="parTrans" cxnId="{9640B5DD-44A5-442F-B1AE-BF3FF36BD0ED}">
      <dgm:prSet/>
      <dgm:spPr/>
      <dgm:t>
        <a:bodyPr/>
        <a:lstStyle/>
        <a:p>
          <a:endParaRPr lang="en-US"/>
        </a:p>
      </dgm:t>
    </dgm:pt>
    <dgm:pt modelId="{7BABFD64-F2A4-4627-A342-459D76DB7F79}" type="sibTrans" cxnId="{9640B5DD-44A5-442F-B1AE-BF3FF36BD0ED}">
      <dgm:prSet/>
      <dgm:spPr>
        <a:xfrm>
          <a:off x="5153726" y="402838"/>
          <a:ext cx="379442" cy="293947"/>
        </a:xfr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5BD7D3A8-194C-4635-A8A4-240CC49DCD54}">
      <dgm:prSet phldrT="[Text]"/>
      <dgm:spPr>
        <a:xfrm>
          <a:off x="4035915" y="768938"/>
          <a:ext cx="1180649" cy="11484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Demande un complément d'informations, si besoin est</a:t>
          </a:r>
        </a:p>
      </dgm:t>
    </dgm:pt>
    <dgm:pt modelId="{27AC0A77-DFE4-4F00-90F4-7394F8D6B6CD}" type="parTrans" cxnId="{FCEA2A36-EBFA-4381-9A87-9D64E36A50B5}">
      <dgm:prSet/>
      <dgm:spPr/>
      <dgm:t>
        <a:bodyPr/>
        <a:lstStyle/>
        <a:p>
          <a:endParaRPr lang="en-US"/>
        </a:p>
      </dgm:t>
    </dgm:pt>
    <dgm:pt modelId="{D9D069A1-FEE3-441B-A62A-D3397D541F6B}" type="sibTrans" cxnId="{FCEA2A36-EBFA-4381-9A87-9D64E36A50B5}">
      <dgm:prSet/>
      <dgm:spPr/>
      <dgm:t>
        <a:bodyPr/>
        <a:lstStyle/>
        <a:p>
          <a:endParaRPr lang="en-US"/>
        </a:p>
      </dgm:t>
    </dgm:pt>
    <dgm:pt modelId="{1C122463-F4A7-4E36-A556-568E211E4607}">
      <dgm:prSet phldrT="[Text]"/>
      <dgm:spPr>
        <a:xfrm>
          <a:off x="242759" y="768938"/>
          <a:ext cx="1180649" cy="11484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Le soumet</a:t>
          </a:r>
        </a:p>
      </dgm:t>
    </dgm:pt>
    <dgm:pt modelId="{89BBD3F8-6D44-4557-9A5C-B9DB26EA576A}" type="parTrans" cxnId="{F52D7FB9-7969-48DE-8BC7-54A74A34A677}">
      <dgm:prSet/>
      <dgm:spPr/>
      <dgm:t>
        <a:bodyPr/>
        <a:lstStyle/>
        <a:p>
          <a:endParaRPr lang="en-US"/>
        </a:p>
      </dgm:t>
    </dgm:pt>
    <dgm:pt modelId="{107C9681-8F4E-4D99-A2C0-71002BEFCE9A}" type="sibTrans" cxnId="{F52D7FB9-7969-48DE-8BC7-54A74A34A677}">
      <dgm:prSet/>
      <dgm:spPr/>
      <dgm:t>
        <a:bodyPr/>
        <a:lstStyle/>
        <a:p>
          <a:endParaRPr lang="en-US"/>
        </a:p>
      </dgm:t>
    </dgm:pt>
    <dgm:pt modelId="{DC41E680-4406-4BB5-8EB1-06C76ADA19D8}">
      <dgm:prSet phldrT="[Text]"/>
      <dgm:spPr>
        <a:xfrm>
          <a:off x="5690673" y="330685"/>
          <a:ext cx="1180649" cy="657379"/>
        </a:xfrm>
        <a:solidFill>
          <a:srgbClr val="2EAA62">
            <a:lumMod val="60000"/>
            <a:lumOff val="40000"/>
          </a:srgbClr>
        </a:solidFill>
        <a:ln w="25400" cap="flat" cmpd="sng" algn="ctr">
          <a:solidFill>
            <a:srgbClr val="2EAA62">
              <a:lumMod val="60000"/>
              <a:lumOff val="40000"/>
            </a:srgbClr>
          </a:solidFill>
          <a:prstDash val="solid"/>
        </a:ln>
        <a:effectLst/>
      </dgm:spPr>
      <dgm:t>
        <a:bodyPr/>
        <a:lstStyle/>
        <a:p>
          <a:pPr>
            <a:buNone/>
          </a:pPr>
          <a:r>
            <a:rPr lang="en-US">
              <a:solidFill>
                <a:sysClr val="windowText" lastClr="000000"/>
              </a:solidFill>
              <a:latin typeface="Arial"/>
              <a:ea typeface="+mn-ea"/>
              <a:cs typeface="+mn-cs"/>
            </a:rPr>
            <a:t>Administrateur</a:t>
          </a:r>
        </a:p>
      </dgm:t>
    </dgm:pt>
    <dgm:pt modelId="{D4120653-6671-4841-8E29-5C3EB831CBE1}" type="parTrans" cxnId="{1FCE0881-3CFE-466B-A8C6-3850831DF0F8}">
      <dgm:prSet/>
      <dgm:spPr/>
      <dgm:t>
        <a:bodyPr/>
        <a:lstStyle/>
        <a:p>
          <a:endParaRPr lang="en-US"/>
        </a:p>
      </dgm:t>
    </dgm:pt>
    <dgm:pt modelId="{B4893E0B-6C27-400C-B329-168B369C64B6}" type="sibTrans" cxnId="{1FCE0881-3CFE-466B-A8C6-3850831DF0F8}">
      <dgm:prSet/>
      <dgm:spPr/>
      <dgm:t>
        <a:bodyPr/>
        <a:lstStyle/>
        <a:p>
          <a:endParaRPr lang="en-US"/>
        </a:p>
      </dgm:t>
    </dgm:pt>
    <dgm:pt modelId="{03590572-6A01-4CB0-B822-B9A36A383399}">
      <dgm:prSet phldrT="[Text]"/>
      <dgm:spPr>
        <a:xfrm>
          <a:off x="5932493" y="768938"/>
          <a:ext cx="1180649" cy="11484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Saisit dans le regsitre</a:t>
          </a:r>
        </a:p>
      </dgm:t>
    </dgm:pt>
    <dgm:pt modelId="{1E8DF88B-E22A-4349-B900-632C69F46678}" type="parTrans" cxnId="{61F3CBBC-672C-4560-BA5B-E240F058BFE1}">
      <dgm:prSet/>
      <dgm:spPr/>
      <dgm:t>
        <a:bodyPr/>
        <a:lstStyle/>
        <a:p>
          <a:endParaRPr lang="en-US"/>
        </a:p>
      </dgm:t>
    </dgm:pt>
    <dgm:pt modelId="{EA8F7FB9-0660-4D6B-8888-EB256FAC59B6}" type="sibTrans" cxnId="{61F3CBBC-672C-4560-BA5B-E240F058BFE1}">
      <dgm:prSet/>
      <dgm:spPr/>
      <dgm:t>
        <a:bodyPr/>
        <a:lstStyle/>
        <a:p>
          <a:endParaRPr lang="en-US"/>
        </a:p>
      </dgm:t>
    </dgm:pt>
    <dgm:pt modelId="{E5F6C383-7529-4B17-932A-B480C69B3DBC}">
      <dgm:prSet phldrT="[Text]"/>
      <dgm:spPr>
        <a:xfrm>
          <a:off x="5932493" y="768938"/>
          <a:ext cx="1180649" cy="11484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dirty="0">
              <a:solidFill>
                <a:sysClr val="windowText" lastClr="000000">
                  <a:hueOff val="0"/>
                  <a:satOff val="0"/>
                  <a:lumOff val="0"/>
                  <a:alphaOff val="0"/>
                </a:sysClr>
              </a:solidFill>
              <a:latin typeface="Arial"/>
              <a:ea typeface="+mn-ea"/>
              <a:cs typeface="+mn-cs"/>
            </a:rPr>
            <a:t>Informe le Participant à l'activité &amp; le comité directeur</a:t>
          </a:r>
        </a:p>
      </dgm:t>
    </dgm:pt>
    <dgm:pt modelId="{62500F8C-A493-4ABB-B1DC-11036D5C96F1}" type="parTrans" cxnId="{943963E1-1C9A-4423-A8ED-DEB1568A899D}">
      <dgm:prSet/>
      <dgm:spPr/>
      <dgm:t>
        <a:bodyPr/>
        <a:lstStyle/>
        <a:p>
          <a:endParaRPr lang="en-US"/>
        </a:p>
      </dgm:t>
    </dgm:pt>
    <dgm:pt modelId="{3AE3BF5C-9742-43D1-A722-0AA8BA0714B8}" type="sibTrans" cxnId="{943963E1-1C9A-4423-A8ED-DEB1568A899D}">
      <dgm:prSet/>
      <dgm:spPr/>
      <dgm:t>
        <a:bodyPr/>
        <a:lstStyle/>
        <a:p>
          <a:endParaRPr lang="en-US"/>
        </a:p>
      </dgm:t>
    </dgm:pt>
    <dgm:pt modelId="{53C5ECE9-DF28-4708-8E70-2BE01F0020A5}">
      <dgm:prSet phldrT="[Text]"/>
      <dgm:spPr>
        <a:xfrm>
          <a:off x="242759" y="768938"/>
          <a:ext cx="1180649" cy="11484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Répond aux requêtes</a:t>
          </a:r>
        </a:p>
      </dgm:t>
    </dgm:pt>
    <dgm:pt modelId="{9486E7FA-A19B-4E5C-B469-3FB2B4982F4C}" type="parTrans" cxnId="{52ACBA52-5B0F-48A7-AE3E-1D613BCE5F00}">
      <dgm:prSet/>
      <dgm:spPr/>
      <dgm:t>
        <a:bodyPr/>
        <a:lstStyle/>
        <a:p>
          <a:endParaRPr lang="en-US"/>
        </a:p>
      </dgm:t>
    </dgm:pt>
    <dgm:pt modelId="{D9B03BB8-ACD1-4D09-9E75-5EB73F2C8FAE}" type="sibTrans" cxnId="{52ACBA52-5B0F-48A7-AE3E-1D613BCE5F00}">
      <dgm:prSet/>
      <dgm:spPr/>
      <dgm:t>
        <a:bodyPr/>
        <a:lstStyle/>
        <a:p>
          <a:endParaRPr lang="en-US"/>
        </a:p>
      </dgm:t>
    </dgm:pt>
    <dgm:pt modelId="{A675222D-B8C8-44DF-A6DE-2DC79FA618B5}" type="pres">
      <dgm:prSet presAssocID="{AAEC63B4-A779-4FDF-AA79-B2E64DC615CD}" presName="linearFlow" presStyleCnt="0">
        <dgm:presLayoutVars>
          <dgm:dir/>
          <dgm:animLvl val="lvl"/>
          <dgm:resizeHandles val="exact"/>
        </dgm:presLayoutVars>
      </dgm:prSet>
      <dgm:spPr/>
    </dgm:pt>
    <dgm:pt modelId="{343ACE11-C4D2-4FB6-BCB9-9EAC87231E8F}" type="pres">
      <dgm:prSet presAssocID="{FF1A643B-D1FD-443C-911F-FE6D33AF78FC}" presName="composite" presStyleCnt="0"/>
      <dgm:spPr/>
    </dgm:pt>
    <dgm:pt modelId="{255B640D-3F0F-4FFD-9E01-81B37717F731}" type="pres">
      <dgm:prSet presAssocID="{FF1A643B-D1FD-443C-911F-FE6D33AF78FC}" presName="parTx" presStyleLbl="node1" presStyleIdx="0" presStyleCnt="4">
        <dgm:presLayoutVars>
          <dgm:chMax val="0"/>
          <dgm:chPref val="0"/>
          <dgm:bulletEnabled val="1"/>
        </dgm:presLayoutVars>
      </dgm:prSet>
      <dgm:spPr>
        <a:prstGeom prst="roundRect">
          <a:avLst>
            <a:gd name="adj" fmla="val 10000"/>
          </a:avLst>
        </a:prstGeom>
      </dgm:spPr>
    </dgm:pt>
    <dgm:pt modelId="{BA44C182-2762-4420-8BA3-2AED194FA8F0}" type="pres">
      <dgm:prSet presAssocID="{FF1A643B-D1FD-443C-911F-FE6D33AF78FC}" presName="parSh" presStyleLbl="node1" presStyleIdx="0" presStyleCnt="4"/>
      <dgm:spPr/>
    </dgm:pt>
    <dgm:pt modelId="{C761D8E8-9526-4EE8-AA52-15448DDDA068}" type="pres">
      <dgm:prSet presAssocID="{FF1A643B-D1FD-443C-911F-FE6D33AF78FC}" presName="desTx" presStyleLbl="fgAcc1" presStyleIdx="0" presStyleCnt="4">
        <dgm:presLayoutVars>
          <dgm:bulletEnabled val="1"/>
        </dgm:presLayoutVars>
      </dgm:prSet>
      <dgm:spPr>
        <a:prstGeom prst="roundRect">
          <a:avLst>
            <a:gd name="adj" fmla="val 10000"/>
          </a:avLst>
        </a:prstGeom>
      </dgm:spPr>
    </dgm:pt>
    <dgm:pt modelId="{2C4423A7-FDFB-4AE3-9610-6C6813DF162E}" type="pres">
      <dgm:prSet presAssocID="{B385B919-10B3-450B-941C-457DA0EE5DF8}" presName="sibTrans" presStyleLbl="sibTrans2D1" presStyleIdx="0" presStyleCnt="3"/>
      <dgm:spPr>
        <a:prstGeom prst="rightArrow">
          <a:avLst>
            <a:gd name="adj1" fmla="val 60000"/>
            <a:gd name="adj2" fmla="val 50000"/>
          </a:avLst>
        </a:prstGeom>
      </dgm:spPr>
    </dgm:pt>
    <dgm:pt modelId="{82686C1F-2D79-4B03-BA85-960C29EF7EF3}" type="pres">
      <dgm:prSet presAssocID="{B385B919-10B3-450B-941C-457DA0EE5DF8}" presName="connTx" presStyleLbl="sibTrans2D1" presStyleIdx="0" presStyleCnt="3"/>
      <dgm:spPr/>
    </dgm:pt>
    <dgm:pt modelId="{3044F2FD-1204-4AFA-A134-C17EBA73593A}" type="pres">
      <dgm:prSet presAssocID="{F1AF5EA5-1C92-41DA-90FD-B7D1B303B0E0}" presName="composite" presStyleCnt="0"/>
      <dgm:spPr/>
    </dgm:pt>
    <dgm:pt modelId="{4FCF7AAB-B86E-4F96-8235-86D7E4475891}" type="pres">
      <dgm:prSet presAssocID="{F1AF5EA5-1C92-41DA-90FD-B7D1B303B0E0}" presName="parTx" presStyleLbl="node1" presStyleIdx="0" presStyleCnt="4">
        <dgm:presLayoutVars>
          <dgm:chMax val="0"/>
          <dgm:chPref val="0"/>
          <dgm:bulletEnabled val="1"/>
        </dgm:presLayoutVars>
      </dgm:prSet>
      <dgm:spPr>
        <a:prstGeom prst="roundRect">
          <a:avLst>
            <a:gd name="adj" fmla="val 10000"/>
          </a:avLst>
        </a:prstGeom>
      </dgm:spPr>
    </dgm:pt>
    <dgm:pt modelId="{F3E9C815-6896-4DF7-BEBB-021750DA99D3}" type="pres">
      <dgm:prSet presAssocID="{F1AF5EA5-1C92-41DA-90FD-B7D1B303B0E0}" presName="parSh" presStyleLbl="node1" presStyleIdx="1" presStyleCnt="4"/>
      <dgm:spPr/>
    </dgm:pt>
    <dgm:pt modelId="{DB22206F-B04D-4BED-A53E-8765D492CDE1}" type="pres">
      <dgm:prSet presAssocID="{F1AF5EA5-1C92-41DA-90FD-B7D1B303B0E0}" presName="desTx" presStyleLbl="fgAcc1" presStyleIdx="1" presStyleCnt="4">
        <dgm:presLayoutVars>
          <dgm:bulletEnabled val="1"/>
        </dgm:presLayoutVars>
      </dgm:prSet>
      <dgm:spPr>
        <a:prstGeom prst="roundRect">
          <a:avLst>
            <a:gd name="adj" fmla="val 10000"/>
          </a:avLst>
        </a:prstGeom>
      </dgm:spPr>
    </dgm:pt>
    <dgm:pt modelId="{969BFF75-AF9D-4046-8C6B-6D35F6225CAA}" type="pres">
      <dgm:prSet presAssocID="{4A76AAF8-B7A0-4ADB-B653-FE23E11AB52C}" presName="sibTrans" presStyleLbl="sibTrans2D1" presStyleIdx="1" presStyleCnt="3"/>
      <dgm:spPr>
        <a:prstGeom prst="rightArrow">
          <a:avLst>
            <a:gd name="adj1" fmla="val 60000"/>
            <a:gd name="adj2" fmla="val 50000"/>
          </a:avLst>
        </a:prstGeom>
      </dgm:spPr>
    </dgm:pt>
    <dgm:pt modelId="{0E3D85D0-9A08-44B0-99DB-3FF76E3683C2}" type="pres">
      <dgm:prSet presAssocID="{4A76AAF8-B7A0-4ADB-B653-FE23E11AB52C}" presName="connTx" presStyleLbl="sibTrans2D1" presStyleIdx="1" presStyleCnt="3"/>
      <dgm:spPr/>
    </dgm:pt>
    <dgm:pt modelId="{6097FE78-74B8-4E67-A584-D75B6B19D7B1}" type="pres">
      <dgm:prSet presAssocID="{CAAFA08C-B4C7-4408-B501-90A0A30A1DC0}" presName="composite" presStyleCnt="0"/>
      <dgm:spPr/>
    </dgm:pt>
    <dgm:pt modelId="{79B4BD36-20C3-4A81-A4B6-048104909863}" type="pres">
      <dgm:prSet presAssocID="{CAAFA08C-B4C7-4408-B501-90A0A30A1DC0}" presName="parTx" presStyleLbl="node1" presStyleIdx="1" presStyleCnt="4">
        <dgm:presLayoutVars>
          <dgm:chMax val="0"/>
          <dgm:chPref val="0"/>
          <dgm:bulletEnabled val="1"/>
        </dgm:presLayoutVars>
      </dgm:prSet>
      <dgm:spPr>
        <a:prstGeom prst="roundRect">
          <a:avLst>
            <a:gd name="adj" fmla="val 10000"/>
          </a:avLst>
        </a:prstGeom>
      </dgm:spPr>
    </dgm:pt>
    <dgm:pt modelId="{8B83E8C1-E15C-4F48-8F6C-78DDF0DB11F3}" type="pres">
      <dgm:prSet presAssocID="{CAAFA08C-B4C7-4408-B501-90A0A30A1DC0}" presName="parSh" presStyleLbl="node1" presStyleIdx="2" presStyleCnt="4"/>
      <dgm:spPr/>
    </dgm:pt>
    <dgm:pt modelId="{911310F6-5031-48ED-83FF-87364A183ABB}" type="pres">
      <dgm:prSet presAssocID="{CAAFA08C-B4C7-4408-B501-90A0A30A1DC0}" presName="desTx" presStyleLbl="fgAcc1" presStyleIdx="2" presStyleCnt="4">
        <dgm:presLayoutVars>
          <dgm:bulletEnabled val="1"/>
        </dgm:presLayoutVars>
      </dgm:prSet>
      <dgm:spPr>
        <a:prstGeom prst="roundRect">
          <a:avLst>
            <a:gd name="adj" fmla="val 10000"/>
          </a:avLst>
        </a:prstGeom>
      </dgm:spPr>
    </dgm:pt>
    <dgm:pt modelId="{B105D6AB-4550-4062-A0C1-32F566E2F4FB}" type="pres">
      <dgm:prSet presAssocID="{7BABFD64-F2A4-4627-A342-459D76DB7F79}" presName="sibTrans" presStyleLbl="sibTrans2D1" presStyleIdx="2" presStyleCnt="3"/>
      <dgm:spPr>
        <a:prstGeom prst="rightArrow">
          <a:avLst>
            <a:gd name="adj1" fmla="val 60000"/>
            <a:gd name="adj2" fmla="val 50000"/>
          </a:avLst>
        </a:prstGeom>
      </dgm:spPr>
    </dgm:pt>
    <dgm:pt modelId="{9298C02B-F653-4683-893A-7866B3F01EFB}" type="pres">
      <dgm:prSet presAssocID="{7BABFD64-F2A4-4627-A342-459D76DB7F79}" presName="connTx" presStyleLbl="sibTrans2D1" presStyleIdx="2" presStyleCnt="3"/>
      <dgm:spPr/>
    </dgm:pt>
    <dgm:pt modelId="{FCC7FB0D-135C-4694-A9EB-0637043849A7}" type="pres">
      <dgm:prSet presAssocID="{DC41E680-4406-4BB5-8EB1-06C76ADA19D8}" presName="composite" presStyleCnt="0"/>
      <dgm:spPr/>
    </dgm:pt>
    <dgm:pt modelId="{CDC359F7-9DBF-4457-BE87-BAE39E2896CD}" type="pres">
      <dgm:prSet presAssocID="{DC41E680-4406-4BB5-8EB1-06C76ADA19D8}" presName="parTx" presStyleLbl="node1" presStyleIdx="2" presStyleCnt="4">
        <dgm:presLayoutVars>
          <dgm:chMax val="0"/>
          <dgm:chPref val="0"/>
          <dgm:bulletEnabled val="1"/>
        </dgm:presLayoutVars>
      </dgm:prSet>
      <dgm:spPr>
        <a:prstGeom prst="roundRect">
          <a:avLst>
            <a:gd name="adj" fmla="val 10000"/>
          </a:avLst>
        </a:prstGeom>
      </dgm:spPr>
    </dgm:pt>
    <dgm:pt modelId="{6E6AF7C5-DE02-4078-8AFB-A0ED99A4E39B}" type="pres">
      <dgm:prSet presAssocID="{DC41E680-4406-4BB5-8EB1-06C76ADA19D8}" presName="parSh" presStyleLbl="node1" presStyleIdx="3" presStyleCnt="4" custLinFactNeighborX="5960" custLinFactNeighborY="-22066"/>
      <dgm:spPr/>
    </dgm:pt>
    <dgm:pt modelId="{398CD48D-2242-46E4-BCE5-6302BE74512A}" type="pres">
      <dgm:prSet presAssocID="{DC41E680-4406-4BB5-8EB1-06C76ADA19D8}" presName="desTx" presStyleLbl="fgAcc1" presStyleIdx="3" presStyleCnt="4">
        <dgm:presLayoutVars>
          <dgm:bulletEnabled val="1"/>
        </dgm:presLayoutVars>
      </dgm:prSet>
      <dgm:spPr>
        <a:prstGeom prst="roundRect">
          <a:avLst>
            <a:gd name="adj" fmla="val 10000"/>
          </a:avLst>
        </a:prstGeom>
      </dgm:spPr>
    </dgm:pt>
  </dgm:ptLst>
  <dgm:cxnLst>
    <dgm:cxn modelId="{5D641F01-4F33-4C19-BEBE-A99E939CD618}" type="presOf" srcId="{FF1A643B-D1FD-443C-911F-FE6D33AF78FC}" destId="{BA44C182-2762-4420-8BA3-2AED194FA8F0}" srcOrd="1" destOrd="0" presId="urn:microsoft.com/office/officeart/2005/8/layout/process3"/>
    <dgm:cxn modelId="{D89DDC0D-1648-4E9C-8CD7-885793FD4A6D}" type="presOf" srcId="{53C5ECE9-DF28-4708-8E70-2BE01F0020A5}" destId="{C761D8E8-9526-4EE8-AA52-15448DDDA068}" srcOrd="0" destOrd="2" presId="urn:microsoft.com/office/officeart/2005/8/layout/process3"/>
    <dgm:cxn modelId="{7C0DFA30-25E9-40E1-92E3-3F6E5673FCCD}" srcId="{AAEC63B4-A779-4FDF-AA79-B2E64DC615CD}" destId="{F1AF5EA5-1C92-41DA-90FD-B7D1B303B0E0}" srcOrd="1" destOrd="0" parTransId="{CB405F4E-5C4F-4D1A-AB83-58236346D058}" sibTransId="{4A76AAF8-B7A0-4ADB-B653-FE23E11AB52C}"/>
    <dgm:cxn modelId="{FCEA2A36-EBFA-4381-9A87-9D64E36A50B5}" srcId="{CAAFA08C-B4C7-4408-B501-90A0A30A1DC0}" destId="{5BD7D3A8-194C-4635-A8A4-240CC49DCD54}" srcOrd="0" destOrd="0" parTransId="{27AC0A77-DFE4-4F00-90F4-7394F8D6B6CD}" sibTransId="{D9D069A1-FEE3-441B-A62A-D3397D541F6B}"/>
    <dgm:cxn modelId="{FCDC9839-5D91-4FB8-9038-468C850A111E}" type="presOf" srcId="{5BD7D3A8-194C-4635-A8A4-240CC49DCD54}" destId="{911310F6-5031-48ED-83FF-87364A183ABB}" srcOrd="0" destOrd="0" presId="urn:microsoft.com/office/officeart/2005/8/layout/process3"/>
    <dgm:cxn modelId="{62856B60-187B-4A2B-9B7E-FAE4B2BB1A41}" type="presOf" srcId="{E5F6C383-7529-4B17-932A-B480C69B3DBC}" destId="{398CD48D-2242-46E4-BCE5-6302BE74512A}" srcOrd="0" destOrd="1" presId="urn:microsoft.com/office/officeart/2005/8/layout/process3"/>
    <dgm:cxn modelId="{876F2661-7706-4AAE-AB25-3908223BF3D1}" type="presOf" srcId="{CAAFA08C-B4C7-4408-B501-90A0A30A1DC0}" destId="{8B83E8C1-E15C-4F48-8F6C-78DDF0DB11F3}" srcOrd="1" destOrd="0" presId="urn:microsoft.com/office/officeart/2005/8/layout/process3"/>
    <dgm:cxn modelId="{6FF72264-AEAA-434E-ABC1-259D4C44FB74}" type="presOf" srcId="{1C122463-F4A7-4E36-A556-568E211E4607}" destId="{C761D8E8-9526-4EE8-AA52-15448DDDA068}" srcOrd="0" destOrd="1" presId="urn:microsoft.com/office/officeart/2005/8/layout/process3"/>
    <dgm:cxn modelId="{3535D468-998E-427B-9598-D35C4350D750}" type="presOf" srcId="{4A76AAF8-B7A0-4ADB-B653-FE23E11AB52C}" destId="{0E3D85D0-9A08-44B0-99DB-3FF76E3683C2}" srcOrd="1" destOrd="0" presId="urn:microsoft.com/office/officeart/2005/8/layout/process3"/>
    <dgm:cxn modelId="{5711006A-1A7A-4A8E-86F0-76CF900BBC40}" type="presOf" srcId="{F1AF5EA5-1C92-41DA-90FD-B7D1B303B0E0}" destId="{F3E9C815-6896-4DF7-BEBB-021750DA99D3}" srcOrd="1" destOrd="0" presId="urn:microsoft.com/office/officeart/2005/8/layout/process3"/>
    <dgm:cxn modelId="{ABA5FC4C-521C-45E8-89CC-90C0FA70C90C}" srcId="{F1AF5EA5-1C92-41DA-90FD-B7D1B303B0E0}" destId="{F99EBE4D-9A55-48DA-AA27-DBA3BBDB97E3}" srcOrd="0" destOrd="0" parTransId="{0DCAA9F1-4CFD-4FFA-816A-4F469E1D386A}" sibTransId="{3DA5DF38-3EA7-4B9B-B6F0-23B3EED610C4}"/>
    <dgm:cxn modelId="{52ACBA52-5B0F-48A7-AE3E-1D613BCE5F00}" srcId="{FF1A643B-D1FD-443C-911F-FE6D33AF78FC}" destId="{53C5ECE9-DF28-4708-8E70-2BE01F0020A5}" srcOrd="2" destOrd="0" parTransId="{9486E7FA-A19B-4E5C-B469-3FB2B4982F4C}" sibTransId="{D9B03BB8-ACD1-4D09-9E75-5EB73F2C8FAE}"/>
    <dgm:cxn modelId="{C1BF9076-5AE7-4726-87E8-22900BE0D7D7}" type="presOf" srcId="{FF1A643B-D1FD-443C-911F-FE6D33AF78FC}" destId="{255B640D-3F0F-4FFD-9E01-81B37717F731}" srcOrd="0" destOrd="0" presId="urn:microsoft.com/office/officeart/2005/8/layout/process3"/>
    <dgm:cxn modelId="{AB8BA579-2655-4769-9091-B5C2439EAC8A}" type="presOf" srcId="{DC41E680-4406-4BB5-8EB1-06C76ADA19D8}" destId="{6E6AF7C5-DE02-4078-8AFB-A0ED99A4E39B}" srcOrd="1" destOrd="0" presId="urn:microsoft.com/office/officeart/2005/8/layout/process3"/>
    <dgm:cxn modelId="{1FCE0881-3CFE-466B-A8C6-3850831DF0F8}" srcId="{AAEC63B4-A779-4FDF-AA79-B2E64DC615CD}" destId="{DC41E680-4406-4BB5-8EB1-06C76ADA19D8}" srcOrd="3" destOrd="0" parTransId="{D4120653-6671-4841-8E29-5C3EB831CBE1}" sibTransId="{B4893E0B-6C27-400C-B329-168B369C64B6}"/>
    <dgm:cxn modelId="{D0CD8888-AA52-4054-83D4-B2C5A242FA48}" type="presOf" srcId="{AF98CD04-65DF-4A4E-B4A0-DCFB84A1AB12}" destId="{C761D8E8-9526-4EE8-AA52-15448DDDA068}" srcOrd="0" destOrd="0" presId="urn:microsoft.com/office/officeart/2005/8/layout/process3"/>
    <dgm:cxn modelId="{494B348B-EC6F-48DB-A2B5-0AB96DC1A745}" type="presOf" srcId="{DC41E680-4406-4BB5-8EB1-06C76ADA19D8}" destId="{CDC359F7-9DBF-4457-BE87-BAE39E2896CD}" srcOrd="0" destOrd="0" presId="urn:microsoft.com/office/officeart/2005/8/layout/process3"/>
    <dgm:cxn modelId="{C00B899B-462A-419A-B5BA-32CAD48E2BE3}" type="presOf" srcId="{4A76AAF8-B7A0-4ADB-B653-FE23E11AB52C}" destId="{969BFF75-AF9D-4046-8C6B-6D35F6225CAA}" srcOrd="0" destOrd="0" presId="urn:microsoft.com/office/officeart/2005/8/layout/process3"/>
    <dgm:cxn modelId="{45A8AD9E-B646-42AC-ABB2-F9410E099453}" type="presOf" srcId="{B385B919-10B3-450B-941C-457DA0EE5DF8}" destId="{2C4423A7-FDFB-4AE3-9610-6C6813DF162E}" srcOrd="0" destOrd="0" presId="urn:microsoft.com/office/officeart/2005/8/layout/process3"/>
    <dgm:cxn modelId="{DBD8759F-248C-471E-8629-C966B7E307B9}" type="presOf" srcId="{B385B919-10B3-450B-941C-457DA0EE5DF8}" destId="{82686C1F-2D79-4B03-BA85-960C29EF7EF3}" srcOrd="1" destOrd="0" presId="urn:microsoft.com/office/officeart/2005/8/layout/process3"/>
    <dgm:cxn modelId="{90EE81A7-113D-491D-8715-699BB58FB75B}" type="presOf" srcId="{F99EBE4D-9A55-48DA-AA27-DBA3BBDB97E3}" destId="{DB22206F-B04D-4BED-A53E-8765D492CDE1}" srcOrd="0" destOrd="0" presId="urn:microsoft.com/office/officeart/2005/8/layout/process3"/>
    <dgm:cxn modelId="{F52D7FB9-7969-48DE-8BC7-54A74A34A677}" srcId="{FF1A643B-D1FD-443C-911F-FE6D33AF78FC}" destId="{1C122463-F4A7-4E36-A556-568E211E4607}" srcOrd="1" destOrd="0" parTransId="{89BBD3F8-6D44-4557-9A5C-B9DB26EA576A}" sibTransId="{107C9681-8F4E-4D99-A2C0-71002BEFCE9A}"/>
    <dgm:cxn modelId="{61F3CBBC-672C-4560-BA5B-E240F058BFE1}" srcId="{DC41E680-4406-4BB5-8EB1-06C76ADA19D8}" destId="{03590572-6A01-4CB0-B822-B9A36A383399}" srcOrd="0" destOrd="0" parTransId="{1E8DF88B-E22A-4349-B900-632C69F46678}" sibTransId="{EA8F7FB9-0660-4D6B-8888-EB256FAC59B6}"/>
    <dgm:cxn modelId="{B28032C3-7341-4B64-96C7-6AA029186FC3}" srcId="{FF1A643B-D1FD-443C-911F-FE6D33AF78FC}" destId="{AF98CD04-65DF-4A4E-B4A0-DCFB84A1AB12}" srcOrd="0" destOrd="0" parTransId="{0E5BEF92-72FC-48B2-90B4-64793AAB5B5D}" sibTransId="{61372BBB-55E0-4EBA-B294-B56D4C183427}"/>
    <dgm:cxn modelId="{E94F09CD-F57B-45F5-9342-22830C5C6D17}" type="presOf" srcId="{7BABFD64-F2A4-4627-A342-459D76DB7F79}" destId="{B105D6AB-4550-4062-A0C1-32F566E2F4FB}" srcOrd="0" destOrd="0" presId="urn:microsoft.com/office/officeart/2005/8/layout/process3"/>
    <dgm:cxn modelId="{E16B1CD1-3A1E-40BA-806A-362B2B76B274}" type="presOf" srcId="{03590572-6A01-4CB0-B822-B9A36A383399}" destId="{398CD48D-2242-46E4-BCE5-6302BE74512A}" srcOrd="0" destOrd="0" presId="urn:microsoft.com/office/officeart/2005/8/layout/process3"/>
    <dgm:cxn modelId="{6C1009D5-9685-476B-AFCB-B7ED829611E4}" type="presOf" srcId="{AAEC63B4-A779-4FDF-AA79-B2E64DC615CD}" destId="{A675222D-B8C8-44DF-A6DE-2DC79FA618B5}" srcOrd="0" destOrd="0" presId="urn:microsoft.com/office/officeart/2005/8/layout/process3"/>
    <dgm:cxn modelId="{38D35AD7-AECE-47F0-823F-7DDFDCB43BC9}" srcId="{AAEC63B4-A779-4FDF-AA79-B2E64DC615CD}" destId="{FF1A643B-D1FD-443C-911F-FE6D33AF78FC}" srcOrd="0" destOrd="0" parTransId="{1ACBAD3A-EF8D-4504-82E0-982AFD795E91}" sibTransId="{B385B919-10B3-450B-941C-457DA0EE5DF8}"/>
    <dgm:cxn modelId="{E4F197DB-B2BB-4865-B592-127E1120C504}" type="presOf" srcId="{F1AF5EA5-1C92-41DA-90FD-B7D1B303B0E0}" destId="{4FCF7AAB-B86E-4F96-8235-86D7E4475891}" srcOrd="0" destOrd="0" presId="urn:microsoft.com/office/officeart/2005/8/layout/process3"/>
    <dgm:cxn modelId="{9640B5DD-44A5-442F-B1AE-BF3FF36BD0ED}" srcId="{AAEC63B4-A779-4FDF-AA79-B2E64DC615CD}" destId="{CAAFA08C-B4C7-4408-B501-90A0A30A1DC0}" srcOrd="2" destOrd="0" parTransId="{12562998-5FFD-4B9E-95E2-B4A0F4955B9F}" sibTransId="{7BABFD64-F2A4-4627-A342-459D76DB7F79}"/>
    <dgm:cxn modelId="{943963E1-1C9A-4423-A8ED-DEB1568A899D}" srcId="{DC41E680-4406-4BB5-8EB1-06C76ADA19D8}" destId="{E5F6C383-7529-4B17-932A-B480C69B3DBC}" srcOrd="1" destOrd="0" parTransId="{62500F8C-A493-4ABB-B1DC-11036D5C96F1}" sibTransId="{3AE3BF5C-9742-43D1-A722-0AA8BA0714B8}"/>
    <dgm:cxn modelId="{882027E2-9F44-491B-970A-46885EB7D6B8}" type="presOf" srcId="{CAAFA08C-B4C7-4408-B501-90A0A30A1DC0}" destId="{79B4BD36-20C3-4A81-A4B6-048104909863}" srcOrd="0" destOrd="0" presId="urn:microsoft.com/office/officeart/2005/8/layout/process3"/>
    <dgm:cxn modelId="{734CE1E9-E327-42DF-9BE8-9BD77DBFBEBC}" type="presOf" srcId="{7BABFD64-F2A4-4627-A342-459D76DB7F79}" destId="{9298C02B-F653-4683-893A-7866B3F01EFB}" srcOrd="1" destOrd="0" presId="urn:microsoft.com/office/officeart/2005/8/layout/process3"/>
    <dgm:cxn modelId="{0E8E505D-2584-41F6-A88E-8B27CD510399}" type="presParOf" srcId="{A675222D-B8C8-44DF-A6DE-2DC79FA618B5}" destId="{343ACE11-C4D2-4FB6-BCB9-9EAC87231E8F}" srcOrd="0" destOrd="0" presId="urn:microsoft.com/office/officeart/2005/8/layout/process3"/>
    <dgm:cxn modelId="{6E48EAB6-6107-4A91-A828-2A6193D688A1}" type="presParOf" srcId="{343ACE11-C4D2-4FB6-BCB9-9EAC87231E8F}" destId="{255B640D-3F0F-4FFD-9E01-81B37717F731}" srcOrd="0" destOrd="0" presId="urn:microsoft.com/office/officeart/2005/8/layout/process3"/>
    <dgm:cxn modelId="{358A1D8D-9327-4E83-9478-902DD3A5BED1}" type="presParOf" srcId="{343ACE11-C4D2-4FB6-BCB9-9EAC87231E8F}" destId="{BA44C182-2762-4420-8BA3-2AED194FA8F0}" srcOrd="1" destOrd="0" presId="urn:microsoft.com/office/officeart/2005/8/layout/process3"/>
    <dgm:cxn modelId="{4FBCD93D-5204-4267-AC16-350362D08DEF}" type="presParOf" srcId="{343ACE11-C4D2-4FB6-BCB9-9EAC87231E8F}" destId="{C761D8E8-9526-4EE8-AA52-15448DDDA068}" srcOrd="2" destOrd="0" presId="urn:microsoft.com/office/officeart/2005/8/layout/process3"/>
    <dgm:cxn modelId="{56B238A9-35CE-4A03-BAAE-60AAE16F28B4}" type="presParOf" srcId="{A675222D-B8C8-44DF-A6DE-2DC79FA618B5}" destId="{2C4423A7-FDFB-4AE3-9610-6C6813DF162E}" srcOrd="1" destOrd="0" presId="urn:microsoft.com/office/officeart/2005/8/layout/process3"/>
    <dgm:cxn modelId="{6FAD7579-4CBA-42C8-A31C-DF5889F9107D}" type="presParOf" srcId="{2C4423A7-FDFB-4AE3-9610-6C6813DF162E}" destId="{82686C1F-2D79-4B03-BA85-960C29EF7EF3}" srcOrd="0" destOrd="0" presId="urn:microsoft.com/office/officeart/2005/8/layout/process3"/>
    <dgm:cxn modelId="{A6A3CC7A-03CA-463C-9B37-30B5F1FE9458}" type="presParOf" srcId="{A675222D-B8C8-44DF-A6DE-2DC79FA618B5}" destId="{3044F2FD-1204-4AFA-A134-C17EBA73593A}" srcOrd="2" destOrd="0" presId="urn:microsoft.com/office/officeart/2005/8/layout/process3"/>
    <dgm:cxn modelId="{A9F3B177-F0FE-481B-9761-C6B2B8B3416E}" type="presParOf" srcId="{3044F2FD-1204-4AFA-A134-C17EBA73593A}" destId="{4FCF7AAB-B86E-4F96-8235-86D7E4475891}" srcOrd="0" destOrd="0" presId="urn:microsoft.com/office/officeart/2005/8/layout/process3"/>
    <dgm:cxn modelId="{E7D9FEDF-61A5-4CA9-9810-6565C34F2015}" type="presParOf" srcId="{3044F2FD-1204-4AFA-A134-C17EBA73593A}" destId="{F3E9C815-6896-4DF7-BEBB-021750DA99D3}" srcOrd="1" destOrd="0" presId="urn:microsoft.com/office/officeart/2005/8/layout/process3"/>
    <dgm:cxn modelId="{689D89E1-4989-4EE6-943A-C6F870461274}" type="presParOf" srcId="{3044F2FD-1204-4AFA-A134-C17EBA73593A}" destId="{DB22206F-B04D-4BED-A53E-8765D492CDE1}" srcOrd="2" destOrd="0" presId="urn:microsoft.com/office/officeart/2005/8/layout/process3"/>
    <dgm:cxn modelId="{29E012EB-AB75-4CC0-B0B9-1E6B534EF1CB}" type="presParOf" srcId="{A675222D-B8C8-44DF-A6DE-2DC79FA618B5}" destId="{969BFF75-AF9D-4046-8C6B-6D35F6225CAA}" srcOrd="3" destOrd="0" presId="urn:microsoft.com/office/officeart/2005/8/layout/process3"/>
    <dgm:cxn modelId="{E8B1AFD9-9D9F-407F-9F29-4798F2A5C279}" type="presParOf" srcId="{969BFF75-AF9D-4046-8C6B-6D35F6225CAA}" destId="{0E3D85D0-9A08-44B0-99DB-3FF76E3683C2}" srcOrd="0" destOrd="0" presId="urn:microsoft.com/office/officeart/2005/8/layout/process3"/>
    <dgm:cxn modelId="{29C11B34-3151-4961-9990-E42026D903F0}" type="presParOf" srcId="{A675222D-B8C8-44DF-A6DE-2DC79FA618B5}" destId="{6097FE78-74B8-4E67-A584-D75B6B19D7B1}" srcOrd="4" destOrd="0" presId="urn:microsoft.com/office/officeart/2005/8/layout/process3"/>
    <dgm:cxn modelId="{DC4E42D7-190F-4E60-BCFE-7DAF4053333B}" type="presParOf" srcId="{6097FE78-74B8-4E67-A584-D75B6B19D7B1}" destId="{79B4BD36-20C3-4A81-A4B6-048104909863}" srcOrd="0" destOrd="0" presId="urn:microsoft.com/office/officeart/2005/8/layout/process3"/>
    <dgm:cxn modelId="{E88FDCF2-2FEC-4377-B4DF-8225D49C9241}" type="presParOf" srcId="{6097FE78-74B8-4E67-A584-D75B6B19D7B1}" destId="{8B83E8C1-E15C-4F48-8F6C-78DDF0DB11F3}" srcOrd="1" destOrd="0" presId="urn:microsoft.com/office/officeart/2005/8/layout/process3"/>
    <dgm:cxn modelId="{E41EA42D-660A-40B8-ADF4-09E41608C24C}" type="presParOf" srcId="{6097FE78-74B8-4E67-A584-D75B6B19D7B1}" destId="{911310F6-5031-48ED-83FF-87364A183ABB}" srcOrd="2" destOrd="0" presId="urn:microsoft.com/office/officeart/2005/8/layout/process3"/>
    <dgm:cxn modelId="{0A699588-2D40-4525-B287-926CB15CCFA8}" type="presParOf" srcId="{A675222D-B8C8-44DF-A6DE-2DC79FA618B5}" destId="{B105D6AB-4550-4062-A0C1-32F566E2F4FB}" srcOrd="5" destOrd="0" presId="urn:microsoft.com/office/officeart/2005/8/layout/process3"/>
    <dgm:cxn modelId="{76188494-D90F-4B71-823D-23E2DCB4914F}" type="presParOf" srcId="{B105D6AB-4550-4062-A0C1-32F566E2F4FB}" destId="{9298C02B-F653-4683-893A-7866B3F01EFB}" srcOrd="0" destOrd="0" presId="urn:microsoft.com/office/officeart/2005/8/layout/process3"/>
    <dgm:cxn modelId="{4F7F7488-8987-4764-8946-70A023C279E8}" type="presParOf" srcId="{A675222D-B8C8-44DF-A6DE-2DC79FA618B5}" destId="{FCC7FB0D-135C-4694-A9EB-0637043849A7}" srcOrd="6" destOrd="0" presId="urn:microsoft.com/office/officeart/2005/8/layout/process3"/>
    <dgm:cxn modelId="{E7C55A7D-B5A3-4769-A7D7-0AE116B073B6}" type="presParOf" srcId="{FCC7FB0D-135C-4694-A9EB-0637043849A7}" destId="{CDC359F7-9DBF-4457-BE87-BAE39E2896CD}" srcOrd="0" destOrd="0" presId="urn:microsoft.com/office/officeart/2005/8/layout/process3"/>
    <dgm:cxn modelId="{BF106108-D42B-4026-97C9-5129B878CEFB}" type="presParOf" srcId="{FCC7FB0D-135C-4694-A9EB-0637043849A7}" destId="{6E6AF7C5-DE02-4078-8AFB-A0ED99A4E39B}" srcOrd="1" destOrd="0" presId="urn:microsoft.com/office/officeart/2005/8/layout/process3"/>
    <dgm:cxn modelId="{E06506E8-D105-4A3D-ADF9-16A19ADE28B2}" type="presParOf" srcId="{FCC7FB0D-135C-4694-A9EB-0637043849A7}" destId="{398CD48D-2242-46E4-BCE5-6302BE74512A}" srcOrd="2" destOrd="0" presId="urn:microsoft.com/office/officeart/2005/8/layout/process3"/>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C63B4-A779-4FDF-AA79-B2E64DC615CD}"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n-US"/>
        </a:p>
      </dgm:t>
    </dgm:pt>
    <dgm:pt modelId="{FF1A643B-D1FD-443C-911F-FE6D33AF78FC}">
      <dgm:prSet phldrT="[Text]"/>
      <dgm:spPr>
        <a:xfrm>
          <a:off x="939" y="419785"/>
          <a:ext cx="1180649" cy="657379"/>
        </a:xfrm>
        <a:solidFill>
          <a:srgbClr val="85CEDB"/>
        </a:solidFill>
        <a:ln w="25400" cap="flat" cmpd="sng" algn="ctr">
          <a:solidFill>
            <a:srgbClr val="85CEDB"/>
          </a:solidFill>
          <a:prstDash val="solid"/>
        </a:ln>
        <a:effectLst/>
      </dgm:spPr>
      <dgm:t>
        <a:bodyPr/>
        <a:lstStyle/>
        <a:p>
          <a:pPr>
            <a:buNone/>
          </a:pPr>
          <a:r>
            <a:rPr lang="en-US" dirty="0">
              <a:solidFill>
                <a:sysClr val="windowText" lastClr="000000"/>
              </a:solidFill>
              <a:latin typeface="Arial"/>
              <a:ea typeface="+mn-ea"/>
              <a:cs typeface="+mn-cs"/>
            </a:rPr>
            <a:t>Participant à l'activité</a:t>
          </a:r>
        </a:p>
      </dgm:t>
    </dgm:pt>
    <dgm:pt modelId="{1ACBAD3A-EF8D-4504-82E0-982AFD795E91}" type="parTrans" cxnId="{38D35AD7-AECE-47F0-823F-7DDFDCB43BC9}">
      <dgm:prSet/>
      <dgm:spPr/>
      <dgm:t>
        <a:bodyPr/>
        <a:lstStyle/>
        <a:p>
          <a:endParaRPr lang="en-US"/>
        </a:p>
      </dgm:t>
    </dgm:pt>
    <dgm:pt modelId="{B385B919-10B3-450B-941C-457DA0EE5DF8}" type="sibTrans" cxnId="{38D35AD7-AECE-47F0-823F-7DDFDCB43BC9}">
      <dgm:prSet/>
      <dgm:spPr>
        <a:xfrm>
          <a:off x="1360571" y="491938"/>
          <a:ext cx="379442" cy="293947"/>
        </a:xfr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AF98CD04-65DF-4A4E-B4A0-DCFB84A1AB12}">
      <dgm:prSet phldrT="[Text]"/>
      <dgm:spPr>
        <a:xfrm>
          <a:off x="242759" y="858038"/>
          <a:ext cx="1180649" cy="9702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dirty="0">
              <a:solidFill>
                <a:sysClr val="windowText" lastClr="000000">
                  <a:hueOff val="0"/>
                  <a:satOff val="0"/>
                  <a:lumOff val="0"/>
                  <a:alphaOff val="0"/>
                </a:sysClr>
              </a:solidFill>
              <a:latin typeface="Arial"/>
              <a:ea typeface="+mn-ea"/>
              <a:cs typeface="+mn-cs"/>
            </a:rPr>
            <a:t>Met en oeuvre l'activité</a:t>
          </a:r>
        </a:p>
      </dgm:t>
    </dgm:pt>
    <dgm:pt modelId="{0E5BEF92-72FC-48B2-90B4-64793AAB5B5D}" type="parTrans" cxnId="{B28032C3-7341-4B64-96C7-6AA029186FC3}">
      <dgm:prSet/>
      <dgm:spPr/>
      <dgm:t>
        <a:bodyPr/>
        <a:lstStyle/>
        <a:p>
          <a:endParaRPr lang="en-US"/>
        </a:p>
      </dgm:t>
    </dgm:pt>
    <dgm:pt modelId="{61372BBB-55E0-4EBA-B294-B56D4C183427}" type="sibTrans" cxnId="{B28032C3-7341-4B64-96C7-6AA029186FC3}">
      <dgm:prSet/>
      <dgm:spPr/>
      <dgm:t>
        <a:bodyPr/>
        <a:lstStyle/>
        <a:p>
          <a:endParaRPr lang="en-US"/>
        </a:p>
      </dgm:t>
    </dgm:pt>
    <dgm:pt modelId="{F1AF5EA5-1C92-41DA-90FD-B7D1B303B0E0}">
      <dgm:prSet phldrT="[Text]"/>
      <dgm:spPr>
        <a:xfrm>
          <a:off x="3794095" y="419785"/>
          <a:ext cx="1180649" cy="657379"/>
        </a:xfrm>
        <a:solidFill>
          <a:srgbClr val="2EAA62">
            <a:lumMod val="60000"/>
            <a:lumOff val="40000"/>
          </a:srgbClr>
        </a:solidFill>
        <a:ln w="25400" cap="flat" cmpd="sng" algn="ctr">
          <a:solidFill>
            <a:srgbClr val="2EAA62">
              <a:lumMod val="60000"/>
              <a:lumOff val="40000"/>
            </a:srgbClr>
          </a:solidFill>
          <a:prstDash val="solid"/>
        </a:ln>
        <a:effectLst/>
      </dgm:spPr>
      <dgm:t>
        <a:bodyPr/>
        <a:lstStyle/>
        <a:p>
          <a:pPr>
            <a:buNone/>
          </a:pPr>
          <a:r>
            <a:rPr lang="en-US">
              <a:solidFill>
                <a:sysClr val="windowText" lastClr="000000"/>
              </a:solidFill>
              <a:latin typeface="Arial"/>
              <a:ea typeface="+mn-ea"/>
              <a:cs typeface="+mn-cs"/>
            </a:rPr>
            <a:t>Administrateur</a:t>
          </a:r>
        </a:p>
      </dgm:t>
    </dgm:pt>
    <dgm:pt modelId="{CB405F4E-5C4F-4D1A-AB83-58236346D058}" type="parTrans" cxnId="{7C0DFA30-25E9-40E1-92E3-3F6E5673FCCD}">
      <dgm:prSet/>
      <dgm:spPr/>
      <dgm:t>
        <a:bodyPr/>
        <a:lstStyle/>
        <a:p>
          <a:endParaRPr lang="en-US"/>
        </a:p>
      </dgm:t>
    </dgm:pt>
    <dgm:pt modelId="{4A76AAF8-B7A0-4ADB-B653-FE23E11AB52C}" type="sibTrans" cxnId="{7C0DFA30-25E9-40E1-92E3-3F6E5673FCCD}">
      <dgm:prSet/>
      <dgm:spPr>
        <a:xfrm>
          <a:off x="5153726" y="491938"/>
          <a:ext cx="379442" cy="293947"/>
        </a:xfr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F99EBE4D-9A55-48DA-AA27-DBA3BBDB97E3}">
      <dgm:prSet phldrT="[Text]"/>
      <dgm:spPr>
        <a:xfrm>
          <a:off x="4035915" y="858038"/>
          <a:ext cx="1180649" cy="9702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Fournit une liste de'EOD</a:t>
          </a:r>
        </a:p>
      </dgm:t>
    </dgm:pt>
    <dgm:pt modelId="{0DCAA9F1-4CFD-4FFA-816A-4F469E1D386A}" type="parTrans" cxnId="{ABA5FC4C-521C-45E8-89CC-90C0FA70C90C}">
      <dgm:prSet/>
      <dgm:spPr/>
      <dgm:t>
        <a:bodyPr/>
        <a:lstStyle/>
        <a:p>
          <a:endParaRPr lang="en-US"/>
        </a:p>
      </dgm:t>
    </dgm:pt>
    <dgm:pt modelId="{3DA5DF38-3EA7-4B9B-B6F0-23B3EED610C4}" type="sibTrans" cxnId="{ABA5FC4C-521C-45E8-89CC-90C0FA70C90C}">
      <dgm:prSet/>
      <dgm:spPr/>
      <dgm:t>
        <a:bodyPr/>
        <a:lstStyle/>
        <a:p>
          <a:endParaRPr lang="en-US"/>
        </a:p>
      </dgm:t>
    </dgm:pt>
    <dgm:pt modelId="{CAAFA08C-B4C7-4408-B501-90A0A30A1DC0}">
      <dgm:prSet phldrT="[Text]"/>
      <dgm:spPr>
        <a:xfrm>
          <a:off x="5690673" y="419785"/>
          <a:ext cx="1180649" cy="657379"/>
        </a:xfrm>
        <a:solidFill>
          <a:srgbClr val="85CEDB"/>
        </a:solidFill>
        <a:ln w="25400" cap="flat" cmpd="sng" algn="ctr">
          <a:solidFill>
            <a:srgbClr val="85CEDB"/>
          </a:solidFill>
          <a:prstDash val="solid"/>
        </a:ln>
        <a:effectLst/>
      </dgm:spPr>
      <dgm:t>
        <a:bodyPr/>
        <a:lstStyle/>
        <a:p>
          <a:pPr>
            <a:buNone/>
          </a:pPr>
          <a:r>
            <a:rPr lang="en-US" dirty="0">
              <a:solidFill>
                <a:sysClr val="windowText" lastClr="000000"/>
              </a:solidFill>
              <a:latin typeface="Arial"/>
              <a:ea typeface="+mn-ea"/>
              <a:cs typeface="+mn-cs"/>
            </a:rPr>
            <a:t>Participant à l'activité</a:t>
          </a:r>
        </a:p>
      </dgm:t>
    </dgm:pt>
    <dgm:pt modelId="{12562998-5FFD-4B9E-95E2-B4A0F4955B9F}" type="parTrans" cxnId="{9640B5DD-44A5-442F-B1AE-BF3FF36BD0ED}">
      <dgm:prSet/>
      <dgm:spPr/>
      <dgm:t>
        <a:bodyPr/>
        <a:lstStyle/>
        <a:p>
          <a:endParaRPr lang="en-US"/>
        </a:p>
      </dgm:t>
    </dgm:pt>
    <dgm:pt modelId="{7BABFD64-F2A4-4627-A342-459D76DB7F79}" type="sibTrans" cxnId="{9640B5DD-44A5-442F-B1AE-BF3FF36BD0ED}">
      <dgm:prSet/>
      <dgm:spPr/>
      <dgm:t>
        <a:bodyPr/>
        <a:lstStyle/>
        <a:p>
          <a:endParaRPr lang="en-US"/>
        </a:p>
      </dgm:t>
    </dgm:pt>
    <dgm:pt modelId="{5BD7D3A8-194C-4635-A8A4-240CC49DCD54}">
      <dgm:prSet phldrT="[Text]"/>
      <dgm:spPr>
        <a:xfrm>
          <a:off x="5932493" y="858038"/>
          <a:ext cx="1180649" cy="9702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Choisit une EOD et signe un contrat avec celle-ci</a:t>
          </a:r>
        </a:p>
      </dgm:t>
    </dgm:pt>
    <dgm:pt modelId="{27AC0A77-DFE4-4F00-90F4-7394F8D6B6CD}" type="parTrans" cxnId="{FCEA2A36-EBFA-4381-9A87-9D64E36A50B5}">
      <dgm:prSet/>
      <dgm:spPr/>
      <dgm:t>
        <a:bodyPr/>
        <a:lstStyle/>
        <a:p>
          <a:endParaRPr lang="en-US"/>
        </a:p>
      </dgm:t>
    </dgm:pt>
    <dgm:pt modelId="{D9D069A1-FEE3-441B-A62A-D3397D541F6B}" type="sibTrans" cxnId="{FCEA2A36-EBFA-4381-9A87-9D64E36A50B5}">
      <dgm:prSet/>
      <dgm:spPr/>
      <dgm:t>
        <a:bodyPr/>
        <a:lstStyle/>
        <a:p>
          <a:endParaRPr lang="en-US"/>
        </a:p>
      </dgm:t>
    </dgm:pt>
    <dgm:pt modelId="{0EE7E64A-ACCA-4929-BDE1-78932008EB72}">
      <dgm:prSet phldrT="[Text]"/>
      <dgm:spPr>
        <a:xfrm>
          <a:off x="1897517" y="419785"/>
          <a:ext cx="1180649" cy="657379"/>
        </a:xfrm>
        <a:solidFill>
          <a:srgbClr val="85CEDB"/>
        </a:solidFill>
        <a:ln w="25400" cap="flat" cmpd="sng" algn="ctr">
          <a:solidFill>
            <a:srgbClr val="85CEDB"/>
          </a:solidFill>
          <a:prstDash val="solid"/>
        </a:ln>
        <a:effectLst/>
      </dgm:spPr>
      <dgm:t>
        <a:bodyPr/>
        <a:lstStyle/>
        <a:p>
          <a:pPr>
            <a:buNone/>
          </a:pPr>
          <a:r>
            <a:rPr lang="en-US" dirty="0">
              <a:solidFill>
                <a:sysClr val="windowText" lastClr="000000"/>
              </a:solidFill>
              <a:latin typeface="Arial"/>
              <a:ea typeface="+mn-ea"/>
              <a:cs typeface="+mn-cs"/>
            </a:rPr>
            <a:t>Participant à l'activité</a:t>
          </a:r>
        </a:p>
      </dgm:t>
    </dgm:pt>
    <dgm:pt modelId="{CD5E96B4-1F02-40E5-904A-DF34982FF19E}" type="parTrans" cxnId="{9D678EDE-078B-4492-8061-DD75955C1C9F}">
      <dgm:prSet/>
      <dgm:spPr/>
      <dgm:t>
        <a:bodyPr/>
        <a:lstStyle/>
        <a:p>
          <a:endParaRPr lang="en-US"/>
        </a:p>
      </dgm:t>
    </dgm:pt>
    <dgm:pt modelId="{6C83D95D-3187-49D1-8C4F-52D0C6E05113}" type="sibTrans" cxnId="{9D678EDE-078B-4492-8061-DD75955C1C9F}">
      <dgm:prSet/>
      <dgm:spPr>
        <a:xfrm>
          <a:off x="3257148" y="491938"/>
          <a:ext cx="379442" cy="293947"/>
        </a:xfr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93029531-4373-45E5-93A5-3FF4A66F2A21}">
      <dgm:prSet phldrT="[Text]"/>
      <dgm:spPr>
        <a:xfrm>
          <a:off x="2139337" y="858038"/>
          <a:ext cx="1180649" cy="9702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Signale la besoin d'une EOD</a:t>
          </a:r>
          <a:endParaRPr lang="en-US">
            <a:solidFill>
              <a:sysClr val="windowText" lastClr="000000"/>
            </a:solidFill>
            <a:latin typeface="Arial"/>
            <a:ea typeface="+mn-ea"/>
            <a:cs typeface="+mn-cs"/>
          </a:endParaRPr>
        </a:p>
      </dgm:t>
    </dgm:pt>
    <dgm:pt modelId="{144DD026-E59F-4072-B909-6FFAE9590618}" type="parTrans" cxnId="{B62E325A-9D5B-430B-8051-5DF18C388402}">
      <dgm:prSet/>
      <dgm:spPr/>
      <dgm:t>
        <a:bodyPr/>
        <a:lstStyle/>
        <a:p>
          <a:endParaRPr lang="en-US"/>
        </a:p>
      </dgm:t>
    </dgm:pt>
    <dgm:pt modelId="{65F96625-B32E-46EB-A1D3-7491416B36B7}" type="sibTrans" cxnId="{B62E325A-9D5B-430B-8051-5DF18C388402}">
      <dgm:prSet/>
      <dgm:spPr/>
      <dgm:t>
        <a:bodyPr/>
        <a:lstStyle/>
        <a:p>
          <a:endParaRPr lang="en-US"/>
        </a:p>
      </dgm:t>
    </dgm:pt>
    <dgm:pt modelId="{C3A5E3C5-6B17-4F31-AC81-4B44BED8A5A5}">
      <dgm:prSet phldrT="[Text]"/>
      <dgm:spPr>
        <a:xfrm>
          <a:off x="242759" y="858038"/>
          <a:ext cx="1180649" cy="9702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dirty="0">
              <a:solidFill>
                <a:sysClr val="windowText" lastClr="000000">
                  <a:hueOff val="0"/>
                  <a:satOff val="0"/>
                  <a:lumOff val="0"/>
                  <a:alphaOff val="0"/>
                </a:sysClr>
              </a:solidFill>
              <a:latin typeface="Arial"/>
              <a:ea typeface="+mn-ea"/>
              <a:cs typeface="+mn-cs"/>
            </a:rPr>
            <a:t>Elabore le rapport de surveillance</a:t>
          </a:r>
        </a:p>
      </dgm:t>
    </dgm:pt>
    <dgm:pt modelId="{78DF6DDD-6E29-4060-94A2-406F3315BACF}" type="parTrans" cxnId="{CCD2CF4F-D830-4BCB-BA5A-16642184B0F9}">
      <dgm:prSet/>
      <dgm:spPr/>
      <dgm:t>
        <a:bodyPr/>
        <a:lstStyle/>
        <a:p>
          <a:endParaRPr lang="en-US"/>
        </a:p>
      </dgm:t>
    </dgm:pt>
    <dgm:pt modelId="{BEA467BE-B89A-4C0A-8DA2-80D0FE5D3866}" type="sibTrans" cxnId="{CCD2CF4F-D830-4BCB-BA5A-16642184B0F9}">
      <dgm:prSet/>
      <dgm:spPr/>
      <dgm:t>
        <a:bodyPr/>
        <a:lstStyle/>
        <a:p>
          <a:endParaRPr lang="en-US"/>
        </a:p>
      </dgm:t>
    </dgm:pt>
    <dgm:pt modelId="{A675222D-B8C8-44DF-A6DE-2DC79FA618B5}" type="pres">
      <dgm:prSet presAssocID="{AAEC63B4-A779-4FDF-AA79-B2E64DC615CD}" presName="linearFlow" presStyleCnt="0">
        <dgm:presLayoutVars>
          <dgm:dir/>
          <dgm:animLvl val="lvl"/>
          <dgm:resizeHandles val="exact"/>
        </dgm:presLayoutVars>
      </dgm:prSet>
      <dgm:spPr/>
    </dgm:pt>
    <dgm:pt modelId="{343ACE11-C4D2-4FB6-BCB9-9EAC87231E8F}" type="pres">
      <dgm:prSet presAssocID="{FF1A643B-D1FD-443C-911F-FE6D33AF78FC}" presName="composite" presStyleCnt="0"/>
      <dgm:spPr/>
    </dgm:pt>
    <dgm:pt modelId="{255B640D-3F0F-4FFD-9E01-81B37717F731}" type="pres">
      <dgm:prSet presAssocID="{FF1A643B-D1FD-443C-911F-FE6D33AF78FC}" presName="parTx" presStyleLbl="node1" presStyleIdx="0" presStyleCnt="4">
        <dgm:presLayoutVars>
          <dgm:chMax val="0"/>
          <dgm:chPref val="0"/>
          <dgm:bulletEnabled val="1"/>
        </dgm:presLayoutVars>
      </dgm:prSet>
      <dgm:spPr>
        <a:prstGeom prst="roundRect">
          <a:avLst>
            <a:gd name="adj" fmla="val 10000"/>
          </a:avLst>
        </a:prstGeom>
      </dgm:spPr>
    </dgm:pt>
    <dgm:pt modelId="{BA44C182-2762-4420-8BA3-2AED194FA8F0}" type="pres">
      <dgm:prSet presAssocID="{FF1A643B-D1FD-443C-911F-FE6D33AF78FC}" presName="parSh" presStyleLbl="node1" presStyleIdx="0" presStyleCnt="4"/>
      <dgm:spPr/>
    </dgm:pt>
    <dgm:pt modelId="{C761D8E8-9526-4EE8-AA52-15448DDDA068}" type="pres">
      <dgm:prSet presAssocID="{FF1A643B-D1FD-443C-911F-FE6D33AF78FC}" presName="desTx" presStyleLbl="fgAcc1" presStyleIdx="0" presStyleCnt="4">
        <dgm:presLayoutVars>
          <dgm:bulletEnabled val="1"/>
        </dgm:presLayoutVars>
      </dgm:prSet>
      <dgm:spPr>
        <a:prstGeom prst="roundRect">
          <a:avLst>
            <a:gd name="adj" fmla="val 10000"/>
          </a:avLst>
        </a:prstGeom>
      </dgm:spPr>
    </dgm:pt>
    <dgm:pt modelId="{2C4423A7-FDFB-4AE3-9610-6C6813DF162E}" type="pres">
      <dgm:prSet presAssocID="{B385B919-10B3-450B-941C-457DA0EE5DF8}" presName="sibTrans" presStyleLbl="sibTrans2D1" presStyleIdx="0" presStyleCnt="3"/>
      <dgm:spPr>
        <a:prstGeom prst="rightArrow">
          <a:avLst>
            <a:gd name="adj1" fmla="val 60000"/>
            <a:gd name="adj2" fmla="val 50000"/>
          </a:avLst>
        </a:prstGeom>
      </dgm:spPr>
    </dgm:pt>
    <dgm:pt modelId="{82686C1F-2D79-4B03-BA85-960C29EF7EF3}" type="pres">
      <dgm:prSet presAssocID="{B385B919-10B3-450B-941C-457DA0EE5DF8}" presName="connTx" presStyleLbl="sibTrans2D1" presStyleIdx="0" presStyleCnt="3"/>
      <dgm:spPr/>
    </dgm:pt>
    <dgm:pt modelId="{0DEECA69-A57C-4DDA-9138-46F4831D8D1F}" type="pres">
      <dgm:prSet presAssocID="{0EE7E64A-ACCA-4929-BDE1-78932008EB72}" presName="composite" presStyleCnt="0"/>
      <dgm:spPr/>
    </dgm:pt>
    <dgm:pt modelId="{8656C688-5363-4BC9-8419-042E8A40C314}" type="pres">
      <dgm:prSet presAssocID="{0EE7E64A-ACCA-4929-BDE1-78932008EB72}" presName="parTx" presStyleLbl="node1" presStyleIdx="0" presStyleCnt="4">
        <dgm:presLayoutVars>
          <dgm:chMax val="0"/>
          <dgm:chPref val="0"/>
          <dgm:bulletEnabled val="1"/>
        </dgm:presLayoutVars>
      </dgm:prSet>
      <dgm:spPr>
        <a:prstGeom prst="roundRect">
          <a:avLst>
            <a:gd name="adj" fmla="val 10000"/>
          </a:avLst>
        </a:prstGeom>
      </dgm:spPr>
    </dgm:pt>
    <dgm:pt modelId="{D2AC175B-FA90-41E7-AC36-B5DED6473406}" type="pres">
      <dgm:prSet presAssocID="{0EE7E64A-ACCA-4929-BDE1-78932008EB72}" presName="parSh" presStyleLbl="node1" presStyleIdx="1" presStyleCnt="4"/>
      <dgm:spPr/>
    </dgm:pt>
    <dgm:pt modelId="{0D312F78-3D76-49D8-B36C-393091465067}" type="pres">
      <dgm:prSet presAssocID="{0EE7E64A-ACCA-4929-BDE1-78932008EB72}" presName="desTx" presStyleLbl="fgAcc1" presStyleIdx="1" presStyleCnt="4">
        <dgm:presLayoutVars>
          <dgm:bulletEnabled val="1"/>
        </dgm:presLayoutVars>
      </dgm:prSet>
      <dgm:spPr>
        <a:prstGeom prst="roundRect">
          <a:avLst>
            <a:gd name="adj" fmla="val 10000"/>
          </a:avLst>
        </a:prstGeom>
      </dgm:spPr>
    </dgm:pt>
    <dgm:pt modelId="{8AE8C7F8-CF8F-42E5-90FA-AEF03CBD3897}" type="pres">
      <dgm:prSet presAssocID="{6C83D95D-3187-49D1-8C4F-52D0C6E05113}" presName="sibTrans" presStyleLbl="sibTrans2D1" presStyleIdx="1" presStyleCnt="3"/>
      <dgm:spPr>
        <a:prstGeom prst="rightArrow">
          <a:avLst>
            <a:gd name="adj1" fmla="val 60000"/>
            <a:gd name="adj2" fmla="val 50000"/>
          </a:avLst>
        </a:prstGeom>
      </dgm:spPr>
    </dgm:pt>
    <dgm:pt modelId="{ABA818FB-5570-4C00-A8FE-044904C83120}" type="pres">
      <dgm:prSet presAssocID="{6C83D95D-3187-49D1-8C4F-52D0C6E05113}" presName="connTx" presStyleLbl="sibTrans2D1" presStyleIdx="1" presStyleCnt="3"/>
      <dgm:spPr/>
    </dgm:pt>
    <dgm:pt modelId="{3044F2FD-1204-4AFA-A134-C17EBA73593A}" type="pres">
      <dgm:prSet presAssocID="{F1AF5EA5-1C92-41DA-90FD-B7D1B303B0E0}" presName="composite" presStyleCnt="0"/>
      <dgm:spPr/>
    </dgm:pt>
    <dgm:pt modelId="{4FCF7AAB-B86E-4F96-8235-86D7E4475891}" type="pres">
      <dgm:prSet presAssocID="{F1AF5EA5-1C92-41DA-90FD-B7D1B303B0E0}" presName="parTx" presStyleLbl="node1" presStyleIdx="1" presStyleCnt="4">
        <dgm:presLayoutVars>
          <dgm:chMax val="0"/>
          <dgm:chPref val="0"/>
          <dgm:bulletEnabled val="1"/>
        </dgm:presLayoutVars>
      </dgm:prSet>
      <dgm:spPr>
        <a:prstGeom prst="roundRect">
          <a:avLst>
            <a:gd name="adj" fmla="val 10000"/>
          </a:avLst>
        </a:prstGeom>
      </dgm:spPr>
    </dgm:pt>
    <dgm:pt modelId="{F3E9C815-6896-4DF7-BEBB-021750DA99D3}" type="pres">
      <dgm:prSet presAssocID="{F1AF5EA5-1C92-41DA-90FD-B7D1B303B0E0}" presName="parSh" presStyleLbl="node1" presStyleIdx="2" presStyleCnt="4"/>
      <dgm:spPr/>
    </dgm:pt>
    <dgm:pt modelId="{DB22206F-B04D-4BED-A53E-8765D492CDE1}" type="pres">
      <dgm:prSet presAssocID="{F1AF5EA5-1C92-41DA-90FD-B7D1B303B0E0}" presName="desTx" presStyleLbl="fgAcc1" presStyleIdx="2" presStyleCnt="4">
        <dgm:presLayoutVars>
          <dgm:bulletEnabled val="1"/>
        </dgm:presLayoutVars>
      </dgm:prSet>
      <dgm:spPr>
        <a:prstGeom prst="roundRect">
          <a:avLst>
            <a:gd name="adj" fmla="val 10000"/>
          </a:avLst>
        </a:prstGeom>
      </dgm:spPr>
    </dgm:pt>
    <dgm:pt modelId="{969BFF75-AF9D-4046-8C6B-6D35F6225CAA}" type="pres">
      <dgm:prSet presAssocID="{4A76AAF8-B7A0-4ADB-B653-FE23E11AB52C}" presName="sibTrans" presStyleLbl="sibTrans2D1" presStyleIdx="2" presStyleCnt="3"/>
      <dgm:spPr>
        <a:prstGeom prst="rightArrow">
          <a:avLst>
            <a:gd name="adj1" fmla="val 60000"/>
            <a:gd name="adj2" fmla="val 50000"/>
          </a:avLst>
        </a:prstGeom>
      </dgm:spPr>
    </dgm:pt>
    <dgm:pt modelId="{0E3D85D0-9A08-44B0-99DB-3FF76E3683C2}" type="pres">
      <dgm:prSet presAssocID="{4A76AAF8-B7A0-4ADB-B653-FE23E11AB52C}" presName="connTx" presStyleLbl="sibTrans2D1" presStyleIdx="2" presStyleCnt="3"/>
      <dgm:spPr/>
    </dgm:pt>
    <dgm:pt modelId="{6097FE78-74B8-4E67-A584-D75B6B19D7B1}" type="pres">
      <dgm:prSet presAssocID="{CAAFA08C-B4C7-4408-B501-90A0A30A1DC0}" presName="composite" presStyleCnt="0"/>
      <dgm:spPr/>
    </dgm:pt>
    <dgm:pt modelId="{79B4BD36-20C3-4A81-A4B6-048104909863}" type="pres">
      <dgm:prSet presAssocID="{CAAFA08C-B4C7-4408-B501-90A0A30A1DC0}" presName="parTx" presStyleLbl="node1" presStyleIdx="2" presStyleCnt="4">
        <dgm:presLayoutVars>
          <dgm:chMax val="0"/>
          <dgm:chPref val="0"/>
          <dgm:bulletEnabled val="1"/>
        </dgm:presLayoutVars>
      </dgm:prSet>
      <dgm:spPr>
        <a:prstGeom prst="roundRect">
          <a:avLst>
            <a:gd name="adj" fmla="val 10000"/>
          </a:avLst>
        </a:prstGeom>
      </dgm:spPr>
    </dgm:pt>
    <dgm:pt modelId="{8B83E8C1-E15C-4F48-8F6C-78DDF0DB11F3}" type="pres">
      <dgm:prSet presAssocID="{CAAFA08C-B4C7-4408-B501-90A0A30A1DC0}" presName="parSh" presStyleLbl="node1" presStyleIdx="3" presStyleCnt="4"/>
      <dgm:spPr/>
    </dgm:pt>
    <dgm:pt modelId="{911310F6-5031-48ED-83FF-87364A183ABB}" type="pres">
      <dgm:prSet presAssocID="{CAAFA08C-B4C7-4408-B501-90A0A30A1DC0}" presName="desTx" presStyleLbl="fgAcc1" presStyleIdx="3" presStyleCnt="4">
        <dgm:presLayoutVars>
          <dgm:bulletEnabled val="1"/>
        </dgm:presLayoutVars>
      </dgm:prSet>
      <dgm:spPr>
        <a:prstGeom prst="roundRect">
          <a:avLst>
            <a:gd name="adj" fmla="val 10000"/>
          </a:avLst>
        </a:prstGeom>
      </dgm:spPr>
    </dgm:pt>
  </dgm:ptLst>
  <dgm:cxnLst>
    <dgm:cxn modelId="{EE901105-9312-4231-81BF-DC26287E7EAB}" type="presOf" srcId="{AF98CD04-65DF-4A4E-B4A0-DCFB84A1AB12}" destId="{C761D8E8-9526-4EE8-AA52-15448DDDA068}" srcOrd="0" destOrd="0" presId="urn:microsoft.com/office/officeart/2005/8/layout/process3"/>
    <dgm:cxn modelId="{3D228024-3481-4001-9FD8-089285091C0D}" type="presOf" srcId="{4A76AAF8-B7A0-4ADB-B653-FE23E11AB52C}" destId="{0E3D85D0-9A08-44B0-99DB-3FF76E3683C2}" srcOrd="1" destOrd="0" presId="urn:microsoft.com/office/officeart/2005/8/layout/process3"/>
    <dgm:cxn modelId="{F1E9902A-39E1-415E-B617-37802E5B0225}" type="presOf" srcId="{F1AF5EA5-1C92-41DA-90FD-B7D1B303B0E0}" destId="{F3E9C815-6896-4DF7-BEBB-021750DA99D3}" srcOrd="1" destOrd="0" presId="urn:microsoft.com/office/officeart/2005/8/layout/process3"/>
    <dgm:cxn modelId="{7C0DFA30-25E9-40E1-92E3-3F6E5673FCCD}" srcId="{AAEC63B4-A779-4FDF-AA79-B2E64DC615CD}" destId="{F1AF5EA5-1C92-41DA-90FD-B7D1B303B0E0}" srcOrd="2" destOrd="0" parTransId="{CB405F4E-5C4F-4D1A-AB83-58236346D058}" sibTransId="{4A76AAF8-B7A0-4ADB-B653-FE23E11AB52C}"/>
    <dgm:cxn modelId="{FCEA2A36-EBFA-4381-9A87-9D64E36A50B5}" srcId="{CAAFA08C-B4C7-4408-B501-90A0A30A1DC0}" destId="{5BD7D3A8-194C-4635-A8A4-240CC49DCD54}" srcOrd="0" destOrd="0" parTransId="{27AC0A77-DFE4-4F00-90F4-7394F8D6B6CD}" sibTransId="{D9D069A1-FEE3-441B-A62A-D3397D541F6B}"/>
    <dgm:cxn modelId="{75E69F3D-BD89-4AE6-9588-A97CAC70A84E}" type="presOf" srcId="{AAEC63B4-A779-4FDF-AA79-B2E64DC615CD}" destId="{A675222D-B8C8-44DF-A6DE-2DC79FA618B5}" srcOrd="0" destOrd="0" presId="urn:microsoft.com/office/officeart/2005/8/layout/process3"/>
    <dgm:cxn modelId="{8091CD4A-49A7-4D49-9184-58EAAF6E86D1}" type="presOf" srcId="{6C83D95D-3187-49D1-8C4F-52D0C6E05113}" destId="{8AE8C7F8-CF8F-42E5-90FA-AEF03CBD3897}" srcOrd="0" destOrd="0" presId="urn:microsoft.com/office/officeart/2005/8/layout/process3"/>
    <dgm:cxn modelId="{ABA5FC4C-521C-45E8-89CC-90C0FA70C90C}" srcId="{F1AF5EA5-1C92-41DA-90FD-B7D1B303B0E0}" destId="{F99EBE4D-9A55-48DA-AA27-DBA3BBDB97E3}" srcOrd="0" destOrd="0" parTransId="{0DCAA9F1-4CFD-4FFA-816A-4F469E1D386A}" sibTransId="{3DA5DF38-3EA7-4B9B-B6F0-23B3EED610C4}"/>
    <dgm:cxn modelId="{BF95F04E-5BE8-42B6-8552-AADBE0DBB01E}" type="presOf" srcId="{0EE7E64A-ACCA-4929-BDE1-78932008EB72}" destId="{8656C688-5363-4BC9-8419-042E8A40C314}" srcOrd="0" destOrd="0" presId="urn:microsoft.com/office/officeart/2005/8/layout/process3"/>
    <dgm:cxn modelId="{CCD2CF4F-D830-4BCB-BA5A-16642184B0F9}" srcId="{FF1A643B-D1FD-443C-911F-FE6D33AF78FC}" destId="{C3A5E3C5-6B17-4F31-AC81-4B44BED8A5A5}" srcOrd="1" destOrd="0" parTransId="{78DF6DDD-6E29-4060-94A2-406F3315BACF}" sibTransId="{BEA467BE-B89A-4C0A-8DA2-80D0FE5D3866}"/>
    <dgm:cxn modelId="{B62E325A-9D5B-430B-8051-5DF18C388402}" srcId="{0EE7E64A-ACCA-4929-BDE1-78932008EB72}" destId="{93029531-4373-45E5-93A5-3FF4A66F2A21}" srcOrd="0" destOrd="0" parTransId="{144DD026-E59F-4072-B909-6FFAE9590618}" sibTransId="{65F96625-B32E-46EB-A1D3-7491416B36B7}"/>
    <dgm:cxn modelId="{AAA5D47B-814D-404D-BFA9-A6848C057347}" type="presOf" srcId="{C3A5E3C5-6B17-4F31-AC81-4B44BED8A5A5}" destId="{C761D8E8-9526-4EE8-AA52-15448DDDA068}" srcOrd="0" destOrd="1" presId="urn:microsoft.com/office/officeart/2005/8/layout/process3"/>
    <dgm:cxn modelId="{A549578D-69AF-490A-9022-202A1B36117F}" type="presOf" srcId="{B385B919-10B3-450B-941C-457DA0EE5DF8}" destId="{82686C1F-2D79-4B03-BA85-960C29EF7EF3}" srcOrd="1" destOrd="0" presId="urn:microsoft.com/office/officeart/2005/8/layout/process3"/>
    <dgm:cxn modelId="{63F66192-60A4-4D91-8267-BAFA8047E957}" type="presOf" srcId="{0EE7E64A-ACCA-4929-BDE1-78932008EB72}" destId="{D2AC175B-FA90-41E7-AC36-B5DED6473406}" srcOrd="1" destOrd="0" presId="urn:microsoft.com/office/officeart/2005/8/layout/process3"/>
    <dgm:cxn modelId="{3E5C6C9C-C96D-4483-9BE8-6D3B32277BF6}" type="presOf" srcId="{B385B919-10B3-450B-941C-457DA0EE5DF8}" destId="{2C4423A7-FDFB-4AE3-9610-6C6813DF162E}" srcOrd="0" destOrd="0" presId="urn:microsoft.com/office/officeart/2005/8/layout/process3"/>
    <dgm:cxn modelId="{E13F95A0-F059-4A79-9E46-21100DB86544}" type="presOf" srcId="{5BD7D3A8-194C-4635-A8A4-240CC49DCD54}" destId="{911310F6-5031-48ED-83FF-87364A183ABB}" srcOrd="0" destOrd="0" presId="urn:microsoft.com/office/officeart/2005/8/layout/process3"/>
    <dgm:cxn modelId="{A21CB3A1-C205-4267-93C6-9C1CDC1ED28A}" type="presOf" srcId="{F1AF5EA5-1C92-41DA-90FD-B7D1B303B0E0}" destId="{4FCF7AAB-B86E-4F96-8235-86D7E4475891}" srcOrd="0" destOrd="0" presId="urn:microsoft.com/office/officeart/2005/8/layout/process3"/>
    <dgm:cxn modelId="{CB4CE7B0-C73F-4D64-92C9-67D4CD9D98B8}" type="presOf" srcId="{4A76AAF8-B7A0-4ADB-B653-FE23E11AB52C}" destId="{969BFF75-AF9D-4046-8C6B-6D35F6225CAA}" srcOrd="0" destOrd="0" presId="urn:microsoft.com/office/officeart/2005/8/layout/process3"/>
    <dgm:cxn modelId="{0B00D6B5-3F0C-450A-8804-FF68B1E96EEC}" type="presOf" srcId="{FF1A643B-D1FD-443C-911F-FE6D33AF78FC}" destId="{255B640D-3F0F-4FFD-9E01-81B37717F731}" srcOrd="0" destOrd="0" presId="urn:microsoft.com/office/officeart/2005/8/layout/process3"/>
    <dgm:cxn modelId="{B83011B6-C8A7-4138-8EE6-38FD226568E7}" type="presOf" srcId="{CAAFA08C-B4C7-4408-B501-90A0A30A1DC0}" destId="{8B83E8C1-E15C-4F48-8F6C-78DDF0DB11F3}" srcOrd="1" destOrd="0" presId="urn:microsoft.com/office/officeart/2005/8/layout/process3"/>
    <dgm:cxn modelId="{C88960B9-626B-412B-9FCA-A9B28D8A57C6}" type="presOf" srcId="{6C83D95D-3187-49D1-8C4F-52D0C6E05113}" destId="{ABA818FB-5570-4C00-A8FE-044904C83120}" srcOrd="1" destOrd="0" presId="urn:microsoft.com/office/officeart/2005/8/layout/process3"/>
    <dgm:cxn modelId="{4F6172BF-510B-4FBF-A729-D4FEB57F5387}" type="presOf" srcId="{CAAFA08C-B4C7-4408-B501-90A0A30A1DC0}" destId="{79B4BD36-20C3-4A81-A4B6-048104909863}" srcOrd="0" destOrd="0" presId="urn:microsoft.com/office/officeart/2005/8/layout/process3"/>
    <dgm:cxn modelId="{B28032C3-7341-4B64-96C7-6AA029186FC3}" srcId="{FF1A643B-D1FD-443C-911F-FE6D33AF78FC}" destId="{AF98CD04-65DF-4A4E-B4A0-DCFB84A1AB12}" srcOrd="0" destOrd="0" parTransId="{0E5BEF92-72FC-48B2-90B4-64793AAB5B5D}" sibTransId="{61372BBB-55E0-4EBA-B294-B56D4C183427}"/>
    <dgm:cxn modelId="{38D35AD7-AECE-47F0-823F-7DDFDCB43BC9}" srcId="{AAEC63B4-A779-4FDF-AA79-B2E64DC615CD}" destId="{FF1A643B-D1FD-443C-911F-FE6D33AF78FC}" srcOrd="0" destOrd="0" parTransId="{1ACBAD3A-EF8D-4504-82E0-982AFD795E91}" sibTransId="{B385B919-10B3-450B-941C-457DA0EE5DF8}"/>
    <dgm:cxn modelId="{143D49D9-69C6-40A4-BB8F-31BE53FDC6AC}" type="presOf" srcId="{F99EBE4D-9A55-48DA-AA27-DBA3BBDB97E3}" destId="{DB22206F-B04D-4BED-A53E-8765D492CDE1}" srcOrd="0" destOrd="0" presId="urn:microsoft.com/office/officeart/2005/8/layout/process3"/>
    <dgm:cxn modelId="{9640B5DD-44A5-442F-B1AE-BF3FF36BD0ED}" srcId="{AAEC63B4-A779-4FDF-AA79-B2E64DC615CD}" destId="{CAAFA08C-B4C7-4408-B501-90A0A30A1DC0}" srcOrd="3" destOrd="0" parTransId="{12562998-5FFD-4B9E-95E2-B4A0F4955B9F}" sibTransId="{7BABFD64-F2A4-4627-A342-459D76DB7F79}"/>
    <dgm:cxn modelId="{9D678EDE-078B-4492-8061-DD75955C1C9F}" srcId="{AAEC63B4-A779-4FDF-AA79-B2E64DC615CD}" destId="{0EE7E64A-ACCA-4929-BDE1-78932008EB72}" srcOrd="1" destOrd="0" parTransId="{CD5E96B4-1F02-40E5-904A-DF34982FF19E}" sibTransId="{6C83D95D-3187-49D1-8C4F-52D0C6E05113}"/>
    <dgm:cxn modelId="{A5513AF2-BFCD-478E-8225-5CC090E6C821}" type="presOf" srcId="{FF1A643B-D1FD-443C-911F-FE6D33AF78FC}" destId="{BA44C182-2762-4420-8BA3-2AED194FA8F0}" srcOrd="1" destOrd="0" presId="urn:microsoft.com/office/officeart/2005/8/layout/process3"/>
    <dgm:cxn modelId="{67029DFD-0EC1-425C-AD66-20F02842F369}" type="presOf" srcId="{93029531-4373-45E5-93A5-3FF4A66F2A21}" destId="{0D312F78-3D76-49D8-B36C-393091465067}" srcOrd="0" destOrd="0" presId="urn:microsoft.com/office/officeart/2005/8/layout/process3"/>
    <dgm:cxn modelId="{46874192-BD28-44BE-9B0C-32C893CE8CE1}" type="presParOf" srcId="{A675222D-B8C8-44DF-A6DE-2DC79FA618B5}" destId="{343ACE11-C4D2-4FB6-BCB9-9EAC87231E8F}" srcOrd="0" destOrd="0" presId="urn:microsoft.com/office/officeart/2005/8/layout/process3"/>
    <dgm:cxn modelId="{3EC3A17E-01A7-453C-B872-A3BD3F236D55}" type="presParOf" srcId="{343ACE11-C4D2-4FB6-BCB9-9EAC87231E8F}" destId="{255B640D-3F0F-4FFD-9E01-81B37717F731}" srcOrd="0" destOrd="0" presId="urn:microsoft.com/office/officeart/2005/8/layout/process3"/>
    <dgm:cxn modelId="{8D36B3B0-F79C-4897-AB5E-9C61287C8300}" type="presParOf" srcId="{343ACE11-C4D2-4FB6-BCB9-9EAC87231E8F}" destId="{BA44C182-2762-4420-8BA3-2AED194FA8F0}" srcOrd="1" destOrd="0" presId="urn:microsoft.com/office/officeart/2005/8/layout/process3"/>
    <dgm:cxn modelId="{82E13E6B-AD49-4EF8-8E2B-1D39685AF008}" type="presParOf" srcId="{343ACE11-C4D2-4FB6-BCB9-9EAC87231E8F}" destId="{C761D8E8-9526-4EE8-AA52-15448DDDA068}" srcOrd="2" destOrd="0" presId="urn:microsoft.com/office/officeart/2005/8/layout/process3"/>
    <dgm:cxn modelId="{619A1638-A0BC-43AA-9C36-527C0BD788C5}" type="presParOf" srcId="{A675222D-B8C8-44DF-A6DE-2DC79FA618B5}" destId="{2C4423A7-FDFB-4AE3-9610-6C6813DF162E}" srcOrd="1" destOrd="0" presId="urn:microsoft.com/office/officeart/2005/8/layout/process3"/>
    <dgm:cxn modelId="{1A65B006-871F-47C1-99AF-1C19162C389C}" type="presParOf" srcId="{2C4423A7-FDFB-4AE3-9610-6C6813DF162E}" destId="{82686C1F-2D79-4B03-BA85-960C29EF7EF3}" srcOrd="0" destOrd="0" presId="urn:microsoft.com/office/officeart/2005/8/layout/process3"/>
    <dgm:cxn modelId="{65344493-E432-41E8-8139-8DFC45D787D1}" type="presParOf" srcId="{A675222D-B8C8-44DF-A6DE-2DC79FA618B5}" destId="{0DEECA69-A57C-4DDA-9138-46F4831D8D1F}" srcOrd="2" destOrd="0" presId="urn:microsoft.com/office/officeart/2005/8/layout/process3"/>
    <dgm:cxn modelId="{DBF66592-B2D3-4CD9-90D6-D923AD5755D9}" type="presParOf" srcId="{0DEECA69-A57C-4DDA-9138-46F4831D8D1F}" destId="{8656C688-5363-4BC9-8419-042E8A40C314}" srcOrd="0" destOrd="0" presId="urn:microsoft.com/office/officeart/2005/8/layout/process3"/>
    <dgm:cxn modelId="{92F1FE8A-D40D-4A7F-8442-DFB67199BCD1}" type="presParOf" srcId="{0DEECA69-A57C-4DDA-9138-46F4831D8D1F}" destId="{D2AC175B-FA90-41E7-AC36-B5DED6473406}" srcOrd="1" destOrd="0" presId="urn:microsoft.com/office/officeart/2005/8/layout/process3"/>
    <dgm:cxn modelId="{C6045EA2-28F1-415C-89E2-FF29AEC6C237}" type="presParOf" srcId="{0DEECA69-A57C-4DDA-9138-46F4831D8D1F}" destId="{0D312F78-3D76-49D8-B36C-393091465067}" srcOrd="2" destOrd="0" presId="urn:microsoft.com/office/officeart/2005/8/layout/process3"/>
    <dgm:cxn modelId="{3528137D-C7B4-4106-8E8B-FCB3C9C4E65C}" type="presParOf" srcId="{A675222D-B8C8-44DF-A6DE-2DC79FA618B5}" destId="{8AE8C7F8-CF8F-42E5-90FA-AEF03CBD3897}" srcOrd="3" destOrd="0" presId="urn:microsoft.com/office/officeart/2005/8/layout/process3"/>
    <dgm:cxn modelId="{9A365EDF-6C9D-4DBE-9CCC-5D419551739A}" type="presParOf" srcId="{8AE8C7F8-CF8F-42E5-90FA-AEF03CBD3897}" destId="{ABA818FB-5570-4C00-A8FE-044904C83120}" srcOrd="0" destOrd="0" presId="urn:microsoft.com/office/officeart/2005/8/layout/process3"/>
    <dgm:cxn modelId="{71ED1271-FA29-4CAB-B286-AEDE43B7699F}" type="presParOf" srcId="{A675222D-B8C8-44DF-A6DE-2DC79FA618B5}" destId="{3044F2FD-1204-4AFA-A134-C17EBA73593A}" srcOrd="4" destOrd="0" presId="urn:microsoft.com/office/officeart/2005/8/layout/process3"/>
    <dgm:cxn modelId="{34D1DC14-49D7-4763-ABF6-749AF8FC3F3A}" type="presParOf" srcId="{3044F2FD-1204-4AFA-A134-C17EBA73593A}" destId="{4FCF7AAB-B86E-4F96-8235-86D7E4475891}" srcOrd="0" destOrd="0" presId="urn:microsoft.com/office/officeart/2005/8/layout/process3"/>
    <dgm:cxn modelId="{3C8FAF45-B336-4052-B97C-FD87F2E739D2}" type="presParOf" srcId="{3044F2FD-1204-4AFA-A134-C17EBA73593A}" destId="{F3E9C815-6896-4DF7-BEBB-021750DA99D3}" srcOrd="1" destOrd="0" presId="urn:microsoft.com/office/officeart/2005/8/layout/process3"/>
    <dgm:cxn modelId="{4F9964D9-06C5-408C-A7D1-2623774F5765}" type="presParOf" srcId="{3044F2FD-1204-4AFA-A134-C17EBA73593A}" destId="{DB22206F-B04D-4BED-A53E-8765D492CDE1}" srcOrd="2" destOrd="0" presId="urn:microsoft.com/office/officeart/2005/8/layout/process3"/>
    <dgm:cxn modelId="{13563A7D-EDE6-4AEE-99B1-3D0C86CA31C8}" type="presParOf" srcId="{A675222D-B8C8-44DF-A6DE-2DC79FA618B5}" destId="{969BFF75-AF9D-4046-8C6B-6D35F6225CAA}" srcOrd="5" destOrd="0" presId="urn:microsoft.com/office/officeart/2005/8/layout/process3"/>
    <dgm:cxn modelId="{71C1F48A-7A23-40F6-92CA-7152C45E5B75}" type="presParOf" srcId="{969BFF75-AF9D-4046-8C6B-6D35F6225CAA}" destId="{0E3D85D0-9A08-44B0-99DB-3FF76E3683C2}" srcOrd="0" destOrd="0" presId="urn:microsoft.com/office/officeart/2005/8/layout/process3"/>
    <dgm:cxn modelId="{740A091B-1695-48B6-8BD0-996077BD0A77}" type="presParOf" srcId="{A675222D-B8C8-44DF-A6DE-2DC79FA618B5}" destId="{6097FE78-74B8-4E67-A584-D75B6B19D7B1}" srcOrd="6" destOrd="0" presId="urn:microsoft.com/office/officeart/2005/8/layout/process3"/>
    <dgm:cxn modelId="{B97F1B74-F174-4641-98A1-F3FE00F7288C}" type="presParOf" srcId="{6097FE78-74B8-4E67-A584-D75B6B19D7B1}" destId="{79B4BD36-20C3-4A81-A4B6-048104909863}" srcOrd="0" destOrd="0" presId="urn:microsoft.com/office/officeart/2005/8/layout/process3"/>
    <dgm:cxn modelId="{6DCA2F79-F71A-414B-900A-4DBB2B03316F}" type="presParOf" srcId="{6097FE78-74B8-4E67-A584-D75B6B19D7B1}" destId="{8B83E8C1-E15C-4F48-8F6C-78DDF0DB11F3}" srcOrd="1" destOrd="0" presId="urn:microsoft.com/office/officeart/2005/8/layout/process3"/>
    <dgm:cxn modelId="{0659D390-A5FE-4FDD-99EA-CE4F208148F7}" type="presParOf" srcId="{6097FE78-74B8-4E67-A584-D75B6B19D7B1}" destId="{911310F6-5031-48ED-83FF-87364A183ABB}" srcOrd="2" destOrd="0" presId="urn:microsoft.com/office/officeart/2005/8/layout/process3"/>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AEC63B4-A779-4FDF-AA79-B2E64DC615CD}"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n-US"/>
        </a:p>
      </dgm:t>
    </dgm:pt>
    <dgm:pt modelId="{FF1A643B-D1FD-443C-911F-FE6D33AF78FC}">
      <dgm:prSet phldrT="[Text]"/>
      <dgm:spPr>
        <a:xfrm>
          <a:off x="939" y="340585"/>
          <a:ext cx="1180649" cy="657379"/>
        </a:xfrm>
        <a:solidFill>
          <a:srgbClr val="85CEDB"/>
        </a:solidFill>
        <a:ln w="25400" cap="flat" cmpd="sng" algn="ctr">
          <a:solidFill>
            <a:srgbClr val="85CEDB"/>
          </a:solidFill>
          <a:prstDash val="solid"/>
        </a:ln>
        <a:effectLst/>
      </dgm:spPr>
      <dgm:t>
        <a:bodyPr/>
        <a:lstStyle/>
        <a:p>
          <a:pPr>
            <a:buNone/>
          </a:pPr>
          <a:r>
            <a:rPr lang="en-US" dirty="0">
              <a:solidFill>
                <a:sysClr val="windowText" lastClr="000000"/>
              </a:solidFill>
              <a:latin typeface="Arial"/>
              <a:ea typeface="+mn-ea"/>
              <a:cs typeface="+mn-cs"/>
            </a:rPr>
            <a:t>Participant à l'activité</a:t>
          </a:r>
        </a:p>
      </dgm:t>
    </dgm:pt>
    <dgm:pt modelId="{1ACBAD3A-EF8D-4504-82E0-982AFD795E91}" type="parTrans" cxnId="{38D35AD7-AECE-47F0-823F-7DDFDCB43BC9}">
      <dgm:prSet/>
      <dgm:spPr/>
      <dgm:t>
        <a:bodyPr/>
        <a:lstStyle/>
        <a:p>
          <a:endParaRPr lang="en-US"/>
        </a:p>
      </dgm:t>
    </dgm:pt>
    <dgm:pt modelId="{B385B919-10B3-450B-941C-457DA0EE5DF8}" type="sibTrans" cxnId="{38D35AD7-AECE-47F0-823F-7DDFDCB43BC9}">
      <dgm:prSet/>
      <dgm:spPr>
        <a:xfrm>
          <a:off x="1360571" y="412738"/>
          <a:ext cx="379442" cy="293947"/>
        </a:xfr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AF98CD04-65DF-4A4E-B4A0-DCFB84A1AB12}">
      <dgm:prSet phldrT="[Text]"/>
      <dgm:spPr>
        <a:xfrm>
          <a:off x="242759" y="778838"/>
          <a:ext cx="1180649" cy="11286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Soumet le rapport de surveillance complété</a:t>
          </a:r>
        </a:p>
      </dgm:t>
    </dgm:pt>
    <dgm:pt modelId="{0E5BEF92-72FC-48B2-90B4-64793AAB5B5D}" type="parTrans" cxnId="{B28032C3-7341-4B64-96C7-6AA029186FC3}">
      <dgm:prSet/>
      <dgm:spPr/>
      <dgm:t>
        <a:bodyPr/>
        <a:lstStyle/>
        <a:p>
          <a:endParaRPr lang="en-US"/>
        </a:p>
      </dgm:t>
    </dgm:pt>
    <dgm:pt modelId="{61372BBB-55E0-4EBA-B294-B56D4C183427}" type="sibTrans" cxnId="{B28032C3-7341-4B64-96C7-6AA029186FC3}">
      <dgm:prSet/>
      <dgm:spPr/>
      <dgm:t>
        <a:bodyPr/>
        <a:lstStyle/>
        <a:p>
          <a:endParaRPr lang="en-US"/>
        </a:p>
      </dgm:t>
    </dgm:pt>
    <dgm:pt modelId="{F1AF5EA5-1C92-41DA-90FD-B7D1B303B0E0}">
      <dgm:prSet phldrT="[Text]"/>
      <dgm:spPr>
        <a:xfrm>
          <a:off x="1897517" y="340585"/>
          <a:ext cx="1180649" cy="657379"/>
        </a:xfrm>
        <a:solidFill>
          <a:srgbClr val="CF7851">
            <a:lumMod val="60000"/>
            <a:lumOff val="40000"/>
          </a:srgbClr>
        </a:solidFill>
        <a:ln w="25400" cap="flat" cmpd="sng" algn="ctr">
          <a:solidFill>
            <a:srgbClr val="CF7851">
              <a:lumMod val="60000"/>
              <a:lumOff val="40000"/>
            </a:srgbClr>
          </a:solidFill>
          <a:prstDash val="solid"/>
        </a:ln>
        <a:effectLst/>
      </dgm:spPr>
      <dgm:t>
        <a:bodyPr/>
        <a:lstStyle/>
        <a:p>
          <a:pPr>
            <a:buNone/>
          </a:pPr>
          <a:r>
            <a:rPr lang="en-US">
              <a:solidFill>
                <a:sysClr val="windowText" lastClr="000000"/>
              </a:solidFill>
              <a:latin typeface="Arial"/>
              <a:ea typeface="+mn-ea"/>
              <a:cs typeface="+mn-cs"/>
            </a:rPr>
            <a:t>EOD</a:t>
          </a:r>
        </a:p>
      </dgm:t>
    </dgm:pt>
    <dgm:pt modelId="{CB405F4E-5C4F-4D1A-AB83-58236346D058}" type="parTrans" cxnId="{7C0DFA30-25E9-40E1-92E3-3F6E5673FCCD}">
      <dgm:prSet/>
      <dgm:spPr/>
      <dgm:t>
        <a:bodyPr/>
        <a:lstStyle/>
        <a:p>
          <a:endParaRPr lang="en-US"/>
        </a:p>
      </dgm:t>
    </dgm:pt>
    <dgm:pt modelId="{4A76AAF8-B7A0-4ADB-B653-FE23E11AB52C}" type="sibTrans" cxnId="{7C0DFA30-25E9-40E1-92E3-3F6E5673FCCD}">
      <dgm:prSet/>
      <dgm:spPr>
        <a:xfrm>
          <a:off x="3257148" y="412738"/>
          <a:ext cx="379442" cy="293947"/>
        </a:xfr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F99EBE4D-9A55-48DA-AA27-DBA3BBDB97E3}">
      <dgm:prSet phldrT="[Text]"/>
      <dgm:spPr>
        <a:xfrm>
          <a:off x="2139337" y="778838"/>
          <a:ext cx="1180649" cy="11286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Effectue la vérification</a:t>
          </a:r>
        </a:p>
      </dgm:t>
    </dgm:pt>
    <dgm:pt modelId="{0DCAA9F1-4CFD-4FFA-816A-4F469E1D386A}" type="parTrans" cxnId="{ABA5FC4C-521C-45E8-89CC-90C0FA70C90C}">
      <dgm:prSet/>
      <dgm:spPr/>
      <dgm:t>
        <a:bodyPr/>
        <a:lstStyle/>
        <a:p>
          <a:endParaRPr lang="en-US"/>
        </a:p>
      </dgm:t>
    </dgm:pt>
    <dgm:pt modelId="{3DA5DF38-3EA7-4B9B-B6F0-23B3EED610C4}" type="sibTrans" cxnId="{ABA5FC4C-521C-45E8-89CC-90C0FA70C90C}">
      <dgm:prSet/>
      <dgm:spPr/>
      <dgm:t>
        <a:bodyPr/>
        <a:lstStyle/>
        <a:p>
          <a:endParaRPr lang="en-US"/>
        </a:p>
      </dgm:t>
    </dgm:pt>
    <dgm:pt modelId="{CAAFA08C-B4C7-4408-B501-90A0A30A1DC0}">
      <dgm:prSet phldrT="[Text]"/>
      <dgm:spPr>
        <a:xfrm>
          <a:off x="3794095" y="340585"/>
          <a:ext cx="1180649" cy="657379"/>
        </a:xfrm>
        <a:solidFill>
          <a:srgbClr val="CF7851">
            <a:lumMod val="60000"/>
            <a:lumOff val="40000"/>
          </a:srgbClr>
        </a:solidFill>
        <a:ln w="25400" cap="flat" cmpd="sng" algn="ctr">
          <a:solidFill>
            <a:srgbClr val="CF7851">
              <a:lumMod val="60000"/>
              <a:lumOff val="40000"/>
            </a:srgbClr>
          </a:solidFill>
          <a:prstDash val="solid"/>
        </a:ln>
        <a:effectLst/>
      </dgm:spPr>
      <dgm:t>
        <a:bodyPr/>
        <a:lstStyle/>
        <a:p>
          <a:pPr>
            <a:buNone/>
          </a:pPr>
          <a:r>
            <a:rPr lang="en-US">
              <a:solidFill>
                <a:sysClr val="windowText" lastClr="000000"/>
              </a:solidFill>
              <a:latin typeface="Arial"/>
              <a:ea typeface="+mn-ea"/>
              <a:cs typeface="+mn-cs"/>
            </a:rPr>
            <a:t>EOD</a:t>
          </a:r>
        </a:p>
      </dgm:t>
    </dgm:pt>
    <dgm:pt modelId="{12562998-5FFD-4B9E-95E2-B4A0F4955B9F}" type="parTrans" cxnId="{9640B5DD-44A5-442F-B1AE-BF3FF36BD0ED}">
      <dgm:prSet/>
      <dgm:spPr/>
      <dgm:t>
        <a:bodyPr/>
        <a:lstStyle/>
        <a:p>
          <a:endParaRPr lang="en-US"/>
        </a:p>
      </dgm:t>
    </dgm:pt>
    <dgm:pt modelId="{7BABFD64-F2A4-4627-A342-459D76DB7F79}" type="sibTrans" cxnId="{9640B5DD-44A5-442F-B1AE-BF3FF36BD0ED}">
      <dgm:prSet/>
      <dgm:spPr>
        <a:xfrm rot="1432">
          <a:off x="5153726" y="413137"/>
          <a:ext cx="379442" cy="293947"/>
        </a:xfr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5BD7D3A8-194C-4635-A8A4-240CC49DCD54}">
      <dgm:prSet phldrT="[Text]"/>
      <dgm:spPr>
        <a:xfrm>
          <a:off x="4035915" y="778838"/>
          <a:ext cx="1180649" cy="11286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Demande un complément d'informations, au besoin</a:t>
          </a:r>
        </a:p>
      </dgm:t>
    </dgm:pt>
    <dgm:pt modelId="{27AC0A77-DFE4-4F00-90F4-7394F8D6B6CD}" type="parTrans" cxnId="{FCEA2A36-EBFA-4381-9A87-9D64E36A50B5}">
      <dgm:prSet/>
      <dgm:spPr/>
      <dgm:t>
        <a:bodyPr/>
        <a:lstStyle/>
        <a:p>
          <a:endParaRPr lang="en-US"/>
        </a:p>
      </dgm:t>
    </dgm:pt>
    <dgm:pt modelId="{D9D069A1-FEE3-441B-A62A-D3397D541F6B}" type="sibTrans" cxnId="{FCEA2A36-EBFA-4381-9A87-9D64E36A50B5}">
      <dgm:prSet/>
      <dgm:spPr/>
      <dgm:t>
        <a:bodyPr/>
        <a:lstStyle/>
        <a:p>
          <a:endParaRPr lang="en-US"/>
        </a:p>
      </dgm:t>
    </dgm:pt>
    <dgm:pt modelId="{DC41E680-4406-4BB5-8EB1-06C76ADA19D8}">
      <dgm:prSet phldrT="[Text]"/>
      <dgm:spPr>
        <a:xfrm>
          <a:off x="5690673" y="341375"/>
          <a:ext cx="1180649" cy="657379"/>
        </a:xfrm>
        <a:solidFill>
          <a:srgbClr val="CF7851">
            <a:lumMod val="60000"/>
            <a:lumOff val="40000"/>
          </a:srgbClr>
        </a:solidFill>
        <a:ln w="25400" cap="flat" cmpd="sng" algn="ctr">
          <a:solidFill>
            <a:srgbClr val="CF7851">
              <a:lumMod val="60000"/>
              <a:lumOff val="40000"/>
            </a:srgbClr>
          </a:solidFill>
          <a:prstDash val="solid"/>
        </a:ln>
        <a:effectLst/>
      </dgm:spPr>
      <dgm:t>
        <a:bodyPr/>
        <a:lstStyle/>
        <a:p>
          <a:pPr>
            <a:buNone/>
          </a:pPr>
          <a:r>
            <a:rPr lang="en-US">
              <a:solidFill>
                <a:sysClr val="windowText" lastClr="000000"/>
              </a:solidFill>
              <a:latin typeface="Arial"/>
              <a:ea typeface="+mn-ea"/>
              <a:cs typeface="+mn-cs"/>
            </a:rPr>
            <a:t>EOD</a:t>
          </a:r>
        </a:p>
      </dgm:t>
    </dgm:pt>
    <dgm:pt modelId="{D4120653-6671-4841-8E29-5C3EB831CBE1}" type="parTrans" cxnId="{1FCE0881-3CFE-466B-A8C6-3850831DF0F8}">
      <dgm:prSet/>
      <dgm:spPr/>
      <dgm:t>
        <a:bodyPr/>
        <a:lstStyle/>
        <a:p>
          <a:endParaRPr lang="en-US"/>
        </a:p>
      </dgm:t>
    </dgm:pt>
    <dgm:pt modelId="{B4893E0B-6C27-400C-B329-168B369C64B6}" type="sibTrans" cxnId="{1FCE0881-3CFE-466B-A8C6-3850831DF0F8}">
      <dgm:prSet/>
      <dgm:spPr/>
      <dgm:t>
        <a:bodyPr/>
        <a:lstStyle/>
        <a:p>
          <a:endParaRPr lang="en-US"/>
        </a:p>
      </dgm:t>
    </dgm:pt>
    <dgm:pt modelId="{03590572-6A01-4CB0-B822-B9A36A383399}">
      <dgm:prSet phldrT="[Text]"/>
      <dgm:spPr>
        <a:xfrm>
          <a:off x="5866282" y="780418"/>
          <a:ext cx="1180649" cy="1125439"/>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Soumet le rapport de vérification à l'administrateur</a:t>
          </a:r>
        </a:p>
      </dgm:t>
    </dgm:pt>
    <dgm:pt modelId="{1E8DF88B-E22A-4349-B900-632C69F46678}" type="parTrans" cxnId="{61F3CBBC-672C-4560-BA5B-E240F058BFE1}">
      <dgm:prSet/>
      <dgm:spPr/>
      <dgm:t>
        <a:bodyPr/>
        <a:lstStyle/>
        <a:p>
          <a:endParaRPr lang="en-US"/>
        </a:p>
      </dgm:t>
    </dgm:pt>
    <dgm:pt modelId="{EA8F7FB9-0660-4D6B-8888-EB256FAC59B6}" type="sibTrans" cxnId="{61F3CBBC-672C-4560-BA5B-E240F058BFE1}">
      <dgm:prSet/>
      <dgm:spPr/>
      <dgm:t>
        <a:bodyPr/>
        <a:lstStyle/>
        <a:p>
          <a:endParaRPr lang="en-US"/>
        </a:p>
      </dgm:t>
    </dgm:pt>
    <dgm:pt modelId="{8E91D8C5-D8CF-4EB1-838F-EA76823F779E}">
      <dgm:prSet phldrT="[Text]"/>
      <dgm:spPr>
        <a:xfrm>
          <a:off x="242759" y="778838"/>
          <a:ext cx="1180649" cy="11286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Répond aux requêtes</a:t>
          </a:r>
        </a:p>
      </dgm:t>
    </dgm:pt>
    <dgm:pt modelId="{DD6489B1-3445-4224-912C-F52B6A2588F7}" type="parTrans" cxnId="{0A00519B-99F4-44A4-9354-2B2F9B215434}">
      <dgm:prSet/>
      <dgm:spPr/>
      <dgm:t>
        <a:bodyPr/>
        <a:lstStyle/>
        <a:p>
          <a:endParaRPr lang="en-US"/>
        </a:p>
      </dgm:t>
    </dgm:pt>
    <dgm:pt modelId="{D168CCC1-0485-4681-B205-09DAE22D637A}" type="sibTrans" cxnId="{0A00519B-99F4-44A4-9354-2B2F9B215434}">
      <dgm:prSet/>
      <dgm:spPr/>
      <dgm:t>
        <a:bodyPr/>
        <a:lstStyle/>
        <a:p>
          <a:endParaRPr lang="en-US"/>
        </a:p>
      </dgm:t>
    </dgm:pt>
    <dgm:pt modelId="{A675222D-B8C8-44DF-A6DE-2DC79FA618B5}" type="pres">
      <dgm:prSet presAssocID="{AAEC63B4-A779-4FDF-AA79-B2E64DC615CD}" presName="linearFlow" presStyleCnt="0">
        <dgm:presLayoutVars>
          <dgm:dir/>
          <dgm:animLvl val="lvl"/>
          <dgm:resizeHandles val="exact"/>
        </dgm:presLayoutVars>
      </dgm:prSet>
      <dgm:spPr/>
    </dgm:pt>
    <dgm:pt modelId="{343ACE11-C4D2-4FB6-BCB9-9EAC87231E8F}" type="pres">
      <dgm:prSet presAssocID="{FF1A643B-D1FD-443C-911F-FE6D33AF78FC}" presName="composite" presStyleCnt="0"/>
      <dgm:spPr/>
    </dgm:pt>
    <dgm:pt modelId="{255B640D-3F0F-4FFD-9E01-81B37717F731}" type="pres">
      <dgm:prSet presAssocID="{FF1A643B-D1FD-443C-911F-FE6D33AF78FC}" presName="parTx" presStyleLbl="node1" presStyleIdx="0" presStyleCnt="4">
        <dgm:presLayoutVars>
          <dgm:chMax val="0"/>
          <dgm:chPref val="0"/>
          <dgm:bulletEnabled val="1"/>
        </dgm:presLayoutVars>
      </dgm:prSet>
      <dgm:spPr>
        <a:prstGeom prst="roundRect">
          <a:avLst>
            <a:gd name="adj" fmla="val 10000"/>
          </a:avLst>
        </a:prstGeom>
      </dgm:spPr>
    </dgm:pt>
    <dgm:pt modelId="{BA44C182-2762-4420-8BA3-2AED194FA8F0}" type="pres">
      <dgm:prSet presAssocID="{FF1A643B-D1FD-443C-911F-FE6D33AF78FC}" presName="parSh" presStyleLbl="node1" presStyleIdx="0" presStyleCnt="4"/>
      <dgm:spPr/>
    </dgm:pt>
    <dgm:pt modelId="{C761D8E8-9526-4EE8-AA52-15448DDDA068}" type="pres">
      <dgm:prSet presAssocID="{FF1A643B-D1FD-443C-911F-FE6D33AF78FC}" presName="desTx" presStyleLbl="fgAcc1" presStyleIdx="0" presStyleCnt="4">
        <dgm:presLayoutVars>
          <dgm:bulletEnabled val="1"/>
        </dgm:presLayoutVars>
      </dgm:prSet>
      <dgm:spPr>
        <a:prstGeom prst="roundRect">
          <a:avLst>
            <a:gd name="adj" fmla="val 10000"/>
          </a:avLst>
        </a:prstGeom>
      </dgm:spPr>
    </dgm:pt>
    <dgm:pt modelId="{2C4423A7-FDFB-4AE3-9610-6C6813DF162E}" type="pres">
      <dgm:prSet presAssocID="{B385B919-10B3-450B-941C-457DA0EE5DF8}" presName="sibTrans" presStyleLbl="sibTrans2D1" presStyleIdx="0" presStyleCnt="3"/>
      <dgm:spPr>
        <a:prstGeom prst="rightArrow">
          <a:avLst>
            <a:gd name="adj1" fmla="val 60000"/>
            <a:gd name="adj2" fmla="val 50000"/>
          </a:avLst>
        </a:prstGeom>
      </dgm:spPr>
    </dgm:pt>
    <dgm:pt modelId="{82686C1F-2D79-4B03-BA85-960C29EF7EF3}" type="pres">
      <dgm:prSet presAssocID="{B385B919-10B3-450B-941C-457DA0EE5DF8}" presName="connTx" presStyleLbl="sibTrans2D1" presStyleIdx="0" presStyleCnt="3"/>
      <dgm:spPr/>
    </dgm:pt>
    <dgm:pt modelId="{3044F2FD-1204-4AFA-A134-C17EBA73593A}" type="pres">
      <dgm:prSet presAssocID="{F1AF5EA5-1C92-41DA-90FD-B7D1B303B0E0}" presName="composite" presStyleCnt="0"/>
      <dgm:spPr/>
    </dgm:pt>
    <dgm:pt modelId="{4FCF7AAB-B86E-4F96-8235-86D7E4475891}" type="pres">
      <dgm:prSet presAssocID="{F1AF5EA5-1C92-41DA-90FD-B7D1B303B0E0}" presName="parTx" presStyleLbl="node1" presStyleIdx="0" presStyleCnt="4">
        <dgm:presLayoutVars>
          <dgm:chMax val="0"/>
          <dgm:chPref val="0"/>
          <dgm:bulletEnabled val="1"/>
        </dgm:presLayoutVars>
      </dgm:prSet>
      <dgm:spPr>
        <a:prstGeom prst="roundRect">
          <a:avLst>
            <a:gd name="adj" fmla="val 10000"/>
          </a:avLst>
        </a:prstGeom>
      </dgm:spPr>
    </dgm:pt>
    <dgm:pt modelId="{F3E9C815-6896-4DF7-BEBB-021750DA99D3}" type="pres">
      <dgm:prSet presAssocID="{F1AF5EA5-1C92-41DA-90FD-B7D1B303B0E0}" presName="parSh" presStyleLbl="node1" presStyleIdx="1" presStyleCnt="4"/>
      <dgm:spPr/>
    </dgm:pt>
    <dgm:pt modelId="{DB22206F-B04D-4BED-A53E-8765D492CDE1}" type="pres">
      <dgm:prSet presAssocID="{F1AF5EA5-1C92-41DA-90FD-B7D1B303B0E0}" presName="desTx" presStyleLbl="fgAcc1" presStyleIdx="1" presStyleCnt="4">
        <dgm:presLayoutVars>
          <dgm:bulletEnabled val="1"/>
        </dgm:presLayoutVars>
      </dgm:prSet>
      <dgm:spPr>
        <a:prstGeom prst="roundRect">
          <a:avLst>
            <a:gd name="adj" fmla="val 10000"/>
          </a:avLst>
        </a:prstGeom>
      </dgm:spPr>
    </dgm:pt>
    <dgm:pt modelId="{969BFF75-AF9D-4046-8C6B-6D35F6225CAA}" type="pres">
      <dgm:prSet presAssocID="{4A76AAF8-B7A0-4ADB-B653-FE23E11AB52C}" presName="sibTrans" presStyleLbl="sibTrans2D1" presStyleIdx="1" presStyleCnt="3"/>
      <dgm:spPr>
        <a:prstGeom prst="rightArrow">
          <a:avLst>
            <a:gd name="adj1" fmla="val 60000"/>
            <a:gd name="adj2" fmla="val 50000"/>
          </a:avLst>
        </a:prstGeom>
      </dgm:spPr>
    </dgm:pt>
    <dgm:pt modelId="{0E3D85D0-9A08-44B0-99DB-3FF76E3683C2}" type="pres">
      <dgm:prSet presAssocID="{4A76AAF8-B7A0-4ADB-B653-FE23E11AB52C}" presName="connTx" presStyleLbl="sibTrans2D1" presStyleIdx="1" presStyleCnt="3"/>
      <dgm:spPr/>
    </dgm:pt>
    <dgm:pt modelId="{6097FE78-74B8-4E67-A584-D75B6B19D7B1}" type="pres">
      <dgm:prSet presAssocID="{CAAFA08C-B4C7-4408-B501-90A0A30A1DC0}" presName="composite" presStyleCnt="0"/>
      <dgm:spPr/>
    </dgm:pt>
    <dgm:pt modelId="{79B4BD36-20C3-4A81-A4B6-048104909863}" type="pres">
      <dgm:prSet presAssocID="{CAAFA08C-B4C7-4408-B501-90A0A30A1DC0}" presName="parTx" presStyleLbl="node1" presStyleIdx="1" presStyleCnt="4">
        <dgm:presLayoutVars>
          <dgm:chMax val="0"/>
          <dgm:chPref val="0"/>
          <dgm:bulletEnabled val="1"/>
        </dgm:presLayoutVars>
      </dgm:prSet>
      <dgm:spPr>
        <a:prstGeom prst="roundRect">
          <a:avLst>
            <a:gd name="adj" fmla="val 10000"/>
          </a:avLst>
        </a:prstGeom>
      </dgm:spPr>
    </dgm:pt>
    <dgm:pt modelId="{8B83E8C1-E15C-4F48-8F6C-78DDF0DB11F3}" type="pres">
      <dgm:prSet presAssocID="{CAAFA08C-B4C7-4408-B501-90A0A30A1DC0}" presName="parSh" presStyleLbl="node1" presStyleIdx="2" presStyleCnt="4"/>
      <dgm:spPr/>
    </dgm:pt>
    <dgm:pt modelId="{911310F6-5031-48ED-83FF-87364A183ABB}" type="pres">
      <dgm:prSet presAssocID="{CAAFA08C-B4C7-4408-B501-90A0A30A1DC0}" presName="desTx" presStyleLbl="fgAcc1" presStyleIdx="2" presStyleCnt="4">
        <dgm:presLayoutVars>
          <dgm:bulletEnabled val="1"/>
        </dgm:presLayoutVars>
      </dgm:prSet>
      <dgm:spPr>
        <a:prstGeom prst="roundRect">
          <a:avLst>
            <a:gd name="adj" fmla="val 10000"/>
          </a:avLst>
        </a:prstGeom>
      </dgm:spPr>
    </dgm:pt>
    <dgm:pt modelId="{B105D6AB-4550-4062-A0C1-32F566E2F4FB}" type="pres">
      <dgm:prSet presAssocID="{7BABFD64-F2A4-4627-A342-459D76DB7F79}" presName="sibTrans" presStyleLbl="sibTrans2D1" presStyleIdx="2" presStyleCnt="3"/>
      <dgm:spPr>
        <a:prstGeom prst="rightArrow">
          <a:avLst>
            <a:gd name="adj1" fmla="val 60000"/>
            <a:gd name="adj2" fmla="val 50000"/>
          </a:avLst>
        </a:prstGeom>
      </dgm:spPr>
    </dgm:pt>
    <dgm:pt modelId="{9298C02B-F653-4683-893A-7866B3F01EFB}" type="pres">
      <dgm:prSet presAssocID="{7BABFD64-F2A4-4627-A342-459D76DB7F79}" presName="connTx" presStyleLbl="sibTrans2D1" presStyleIdx="2" presStyleCnt="3"/>
      <dgm:spPr/>
    </dgm:pt>
    <dgm:pt modelId="{FCC7FB0D-135C-4694-A9EB-0637043849A7}" type="pres">
      <dgm:prSet presAssocID="{DC41E680-4406-4BB5-8EB1-06C76ADA19D8}" presName="composite" presStyleCnt="0"/>
      <dgm:spPr/>
    </dgm:pt>
    <dgm:pt modelId="{CDC359F7-9DBF-4457-BE87-BAE39E2896CD}" type="pres">
      <dgm:prSet presAssocID="{DC41E680-4406-4BB5-8EB1-06C76ADA19D8}" presName="parTx" presStyleLbl="node1" presStyleIdx="2" presStyleCnt="4">
        <dgm:presLayoutVars>
          <dgm:chMax val="0"/>
          <dgm:chPref val="0"/>
          <dgm:bulletEnabled val="1"/>
        </dgm:presLayoutVars>
      </dgm:prSet>
      <dgm:spPr>
        <a:prstGeom prst="roundRect">
          <a:avLst>
            <a:gd name="adj" fmla="val 10000"/>
          </a:avLst>
        </a:prstGeom>
      </dgm:spPr>
    </dgm:pt>
    <dgm:pt modelId="{6E6AF7C5-DE02-4078-8AFB-A0ED99A4E39B}" type="pres">
      <dgm:prSet presAssocID="{DC41E680-4406-4BB5-8EB1-06C76ADA19D8}" presName="parSh" presStyleLbl="node1" presStyleIdx="3" presStyleCnt="4"/>
      <dgm:spPr/>
    </dgm:pt>
    <dgm:pt modelId="{398CD48D-2242-46E4-BCE5-6302BE74512A}" type="pres">
      <dgm:prSet presAssocID="{DC41E680-4406-4BB5-8EB1-06C76ADA19D8}" presName="desTx" presStyleLbl="fgAcc1" presStyleIdx="3" presStyleCnt="4" custScaleY="99720" custLinFactNeighborX="-5608" custLinFactNeighborY="-70">
        <dgm:presLayoutVars>
          <dgm:bulletEnabled val="1"/>
        </dgm:presLayoutVars>
      </dgm:prSet>
      <dgm:spPr>
        <a:prstGeom prst="roundRect">
          <a:avLst>
            <a:gd name="adj" fmla="val 10000"/>
          </a:avLst>
        </a:prstGeom>
      </dgm:spPr>
    </dgm:pt>
  </dgm:ptLst>
  <dgm:cxnLst>
    <dgm:cxn modelId="{4173280F-2933-4F8B-A78C-64305ACEBB76}" type="presOf" srcId="{CAAFA08C-B4C7-4408-B501-90A0A30A1DC0}" destId="{79B4BD36-20C3-4A81-A4B6-048104909863}" srcOrd="0" destOrd="0" presId="urn:microsoft.com/office/officeart/2005/8/layout/process3"/>
    <dgm:cxn modelId="{5AB9D91C-3208-4B61-8202-122543128C92}" type="presOf" srcId="{DC41E680-4406-4BB5-8EB1-06C76ADA19D8}" destId="{6E6AF7C5-DE02-4078-8AFB-A0ED99A4E39B}" srcOrd="1" destOrd="0" presId="urn:microsoft.com/office/officeart/2005/8/layout/process3"/>
    <dgm:cxn modelId="{B8F58022-2F59-48AC-8BBF-93D3C8903854}" type="presOf" srcId="{7BABFD64-F2A4-4627-A342-459D76DB7F79}" destId="{B105D6AB-4550-4062-A0C1-32F566E2F4FB}" srcOrd="0" destOrd="0" presId="urn:microsoft.com/office/officeart/2005/8/layout/process3"/>
    <dgm:cxn modelId="{9139212D-8B0D-42F2-B47E-6B405A2A6B0E}" type="presOf" srcId="{FF1A643B-D1FD-443C-911F-FE6D33AF78FC}" destId="{255B640D-3F0F-4FFD-9E01-81B37717F731}" srcOrd="0" destOrd="0" presId="urn:microsoft.com/office/officeart/2005/8/layout/process3"/>
    <dgm:cxn modelId="{2E13D930-1D82-4FA4-BB25-F9520335B76E}" type="presOf" srcId="{F99EBE4D-9A55-48DA-AA27-DBA3BBDB97E3}" destId="{DB22206F-B04D-4BED-A53E-8765D492CDE1}" srcOrd="0" destOrd="0" presId="urn:microsoft.com/office/officeart/2005/8/layout/process3"/>
    <dgm:cxn modelId="{54C4DF30-73A9-4A99-936A-EE3C71CE2BAE}" type="presOf" srcId="{F1AF5EA5-1C92-41DA-90FD-B7D1B303B0E0}" destId="{F3E9C815-6896-4DF7-BEBB-021750DA99D3}" srcOrd="1" destOrd="0" presId="urn:microsoft.com/office/officeart/2005/8/layout/process3"/>
    <dgm:cxn modelId="{7C0DFA30-25E9-40E1-92E3-3F6E5673FCCD}" srcId="{AAEC63B4-A779-4FDF-AA79-B2E64DC615CD}" destId="{F1AF5EA5-1C92-41DA-90FD-B7D1B303B0E0}" srcOrd="1" destOrd="0" parTransId="{CB405F4E-5C4F-4D1A-AB83-58236346D058}" sibTransId="{4A76AAF8-B7A0-4ADB-B653-FE23E11AB52C}"/>
    <dgm:cxn modelId="{79E21D34-06BE-4099-B5BE-0F2FF0BEC565}" type="presOf" srcId="{7BABFD64-F2A4-4627-A342-459D76DB7F79}" destId="{9298C02B-F653-4683-893A-7866B3F01EFB}" srcOrd="1" destOrd="0" presId="urn:microsoft.com/office/officeart/2005/8/layout/process3"/>
    <dgm:cxn modelId="{FCEA2A36-EBFA-4381-9A87-9D64E36A50B5}" srcId="{CAAFA08C-B4C7-4408-B501-90A0A30A1DC0}" destId="{5BD7D3A8-194C-4635-A8A4-240CC49DCD54}" srcOrd="0" destOrd="0" parTransId="{27AC0A77-DFE4-4F00-90F4-7394F8D6B6CD}" sibTransId="{D9D069A1-FEE3-441B-A62A-D3397D541F6B}"/>
    <dgm:cxn modelId="{C1203B5F-1101-457D-9014-FF53E485DA9A}" type="presOf" srcId="{4A76AAF8-B7A0-4ADB-B653-FE23E11AB52C}" destId="{0E3D85D0-9A08-44B0-99DB-3FF76E3683C2}" srcOrd="1" destOrd="0" presId="urn:microsoft.com/office/officeart/2005/8/layout/process3"/>
    <dgm:cxn modelId="{2080ED65-2B48-4ED6-9D43-58921830330A}" type="presOf" srcId="{F1AF5EA5-1C92-41DA-90FD-B7D1B303B0E0}" destId="{4FCF7AAB-B86E-4F96-8235-86D7E4475891}" srcOrd="0" destOrd="0" presId="urn:microsoft.com/office/officeart/2005/8/layout/process3"/>
    <dgm:cxn modelId="{A91BDD48-4731-4500-91F5-7FACAB872BFC}" type="presOf" srcId="{4A76AAF8-B7A0-4ADB-B653-FE23E11AB52C}" destId="{969BFF75-AF9D-4046-8C6B-6D35F6225CAA}" srcOrd="0" destOrd="0" presId="urn:microsoft.com/office/officeart/2005/8/layout/process3"/>
    <dgm:cxn modelId="{ABA5FC4C-521C-45E8-89CC-90C0FA70C90C}" srcId="{F1AF5EA5-1C92-41DA-90FD-B7D1B303B0E0}" destId="{F99EBE4D-9A55-48DA-AA27-DBA3BBDB97E3}" srcOrd="0" destOrd="0" parTransId="{0DCAA9F1-4CFD-4FFA-816A-4F469E1D386A}" sibTransId="{3DA5DF38-3EA7-4B9B-B6F0-23B3EED610C4}"/>
    <dgm:cxn modelId="{E61A3756-88CB-408D-91FB-971261C51140}" type="presOf" srcId="{CAAFA08C-B4C7-4408-B501-90A0A30A1DC0}" destId="{8B83E8C1-E15C-4F48-8F6C-78DDF0DB11F3}" srcOrd="1" destOrd="0" presId="urn:microsoft.com/office/officeart/2005/8/layout/process3"/>
    <dgm:cxn modelId="{1FCE0881-3CFE-466B-A8C6-3850831DF0F8}" srcId="{AAEC63B4-A779-4FDF-AA79-B2E64DC615CD}" destId="{DC41E680-4406-4BB5-8EB1-06C76ADA19D8}" srcOrd="3" destOrd="0" parTransId="{D4120653-6671-4841-8E29-5C3EB831CBE1}" sibTransId="{B4893E0B-6C27-400C-B329-168B369C64B6}"/>
    <dgm:cxn modelId="{B905328E-AB54-487B-9F0E-7DD1A4127F22}" type="presOf" srcId="{5BD7D3A8-194C-4635-A8A4-240CC49DCD54}" destId="{911310F6-5031-48ED-83FF-87364A183ABB}" srcOrd="0" destOrd="0" presId="urn:microsoft.com/office/officeart/2005/8/layout/process3"/>
    <dgm:cxn modelId="{0A00519B-99F4-44A4-9354-2B2F9B215434}" srcId="{FF1A643B-D1FD-443C-911F-FE6D33AF78FC}" destId="{8E91D8C5-D8CF-4EB1-838F-EA76823F779E}" srcOrd="1" destOrd="0" parTransId="{DD6489B1-3445-4224-912C-F52B6A2588F7}" sibTransId="{D168CCC1-0485-4681-B205-09DAE22D637A}"/>
    <dgm:cxn modelId="{B1BEFC9C-1BB5-46BC-A832-B38D50441375}" type="presOf" srcId="{B385B919-10B3-450B-941C-457DA0EE5DF8}" destId="{2C4423A7-FDFB-4AE3-9610-6C6813DF162E}" srcOrd="0" destOrd="0" presId="urn:microsoft.com/office/officeart/2005/8/layout/process3"/>
    <dgm:cxn modelId="{B0567FB8-849F-4634-B215-2ECFB8687888}" type="presOf" srcId="{03590572-6A01-4CB0-B822-B9A36A383399}" destId="{398CD48D-2242-46E4-BCE5-6302BE74512A}" srcOrd="0" destOrd="0" presId="urn:microsoft.com/office/officeart/2005/8/layout/process3"/>
    <dgm:cxn modelId="{61F3CBBC-672C-4560-BA5B-E240F058BFE1}" srcId="{DC41E680-4406-4BB5-8EB1-06C76ADA19D8}" destId="{03590572-6A01-4CB0-B822-B9A36A383399}" srcOrd="0" destOrd="0" parTransId="{1E8DF88B-E22A-4349-B900-632C69F46678}" sibTransId="{EA8F7FB9-0660-4D6B-8888-EB256FAC59B6}"/>
    <dgm:cxn modelId="{B28032C3-7341-4B64-96C7-6AA029186FC3}" srcId="{FF1A643B-D1FD-443C-911F-FE6D33AF78FC}" destId="{AF98CD04-65DF-4A4E-B4A0-DCFB84A1AB12}" srcOrd="0" destOrd="0" parTransId="{0E5BEF92-72FC-48B2-90B4-64793AAB5B5D}" sibTransId="{61372BBB-55E0-4EBA-B294-B56D4C183427}"/>
    <dgm:cxn modelId="{A69662C5-B445-4AB8-9E6D-9E1D98195191}" type="presOf" srcId="{B385B919-10B3-450B-941C-457DA0EE5DF8}" destId="{82686C1F-2D79-4B03-BA85-960C29EF7EF3}" srcOrd="1" destOrd="0" presId="urn:microsoft.com/office/officeart/2005/8/layout/process3"/>
    <dgm:cxn modelId="{8DD78CCE-60FA-4951-94B5-E4A6D8C12425}" type="presOf" srcId="{AAEC63B4-A779-4FDF-AA79-B2E64DC615CD}" destId="{A675222D-B8C8-44DF-A6DE-2DC79FA618B5}" srcOrd="0" destOrd="0" presId="urn:microsoft.com/office/officeart/2005/8/layout/process3"/>
    <dgm:cxn modelId="{DED9B2D0-2245-4497-9B3B-34E4975450D9}" type="presOf" srcId="{AF98CD04-65DF-4A4E-B4A0-DCFB84A1AB12}" destId="{C761D8E8-9526-4EE8-AA52-15448DDDA068}" srcOrd="0" destOrd="0" presId="urn:microsoft.com/office/officeart/2005/8/layout/process3"/>
    <dgm:cxn modelId="{38D35AD7-AECE-47F0-823F-7DDFDCB43BC9}" srcId="{AAEC63B4-A779-4FDF-AA79-B2E64DC615CD}" destId="{FF1A643B-D1FD-443C-911F-FE6D33AF78FC}" srcOrd="0" destOrd="0" parTransId="{1ACBAD3A-EF8D-4504-82E0-982AFD795E91}" sibTransId="{B385B919-10B3-450B-941C-457DA0EE5DF8}"/>
    <dgm:cxn modelId="{9640B5DD-44A5-442F-B1AE-BF3FF36BD0ED}" srcId="{AAEC63B4-A779-4FDF-AA79-B2E64DC615CD}" destId="{CAAFA08C-B4C7-4408-B501-90A0A30A1DC0}" srcOrd="2" destOrd="0" parTransId="{12562998-5FFD-4B9E-95E2-B4A0F4955B9F}" sibTransId="{7BABFD64-F2A4-4627-A342-459D76DB7F79}"/>
    <dgm:cxn modelId="{FED63FDF-D4F5-466A-824F-4757E5326C0B}" type="presOf" srcId="{DC41E680-4406-4BB5-8EB1-06C76ADA19D8}" destId="{CDC359F7-9DBF-4457-BE87-BAE39E2896CD}" srcOrd="0" destOrd="0" presId="urn:microsoft.com/office/officeart/2005/8/layout/process3"/>
    <dgm:cxn modelId="{23D145E0-AB48-4DE2-8395-CD5EF26BDC1C}" type="presOf" srcId="{8E91D8C5-D8CF-4EB1-838F-EA76823F779E}" destId="{C761D8E8-9526-4EE8-AA52-15448DDDA068}" srcOrd="0" destOrd="1" presId="urn:microsoft.com/office/officeart/2005/8/layout/process3"/>
    <dgm:cxn modelId="{A626C8F8-4800-4225-9CF1-13879132C437}" type="presOf" srcId="{FF1A643B-D1FD-443C-911F-FE6D33AF78FC}" destId="{BA44C182-2762-4420-8BA3-2AED194FA8F0}" srcOrd="1" destOrd="0" presId="urn:microsoft.com/office/officeart/2005/8/layout/process3"/>
    <dgm:cxn modelId="{A8C66936-DBF7-48B5-A53D-A1C4ACEF02FC}" type="presParOf" srcId="{A675222D-B8C8-44DF-A6DE-2DC79FA618B5}" destId="{343ACE11-C4D2-4FB6-BCB9-9EAC87231E8F}" srcOrd="0" destOrd="0" presId="urn:microsoft.com/office/officeart/2005/8/layout/process3"/>
    <dgm:cxn modelId="{80D462A2-02E0-4805-9FDD-F785146819C3}" type="presParOf" srcId="{343ACE11-C4D2-4FB6-BCB9-9EAC87231E8F}" destId="{255B640D-3F0F-4FFD-9E01-81B37717F731}" srcOrd="0" destOrd="0" presId="urn:microsoft.com/office/officeart/2005/8/layout/process3"/>
    <dgm:cxn modelId="{472297E0-CCE7-490E-A90C-94508942ECD7}" type="presParOf" srcId="{343ACE11-C4D2-4FB6-BCB9-9EAC87231E8F}" destId="{BA44C182-2762-4420-8BA3-2AED194FA8F0}" srcOrd="1" destOrd="0" presId="urn:microsoft.com/office/officeart/2005/8/layout/process3"/>
    <dgm:cxn modelId="{4A033EE4-8473-479C-B200-1E335B04EBCC}" type="presParOf" srcId="{343ACE11-C4D2-4FB6-BCB9-9EAC87231E8F}" destId="{C761D8E8-9526-4EE8-AA52-15448DDDA068}" srcOrd="2" destOrd="0" presId="urn:microsoft.com/office/officeart/2005/8/layout/process3"/>
    <dgm:cxn modelId="{0FD87428-785F-4D3F-98FA-744F400A05B4}" type="presParOf" srcId="{A675222D-B8C8-44DF-A6DE-2DC79FA618B5}" destId="{2C4423A7-FDFB-4AE3-9610-6C6813DF162E}" srcOrd="1" destOrd="0" presId="urn:microsoft.com/office/officeart/2005/8/layout/process3"/>
    <dgm:cxn modelId="{0E47E5AE-2E29-45FE-B801-A3D9138DE1D6}" type="presParOf" srcId="{2C4423A7-FDFB-4AE3-9610-6C6813DF162E}" destId="{82686C1F-2D79-4B03-BA85-960C29EF7EF3}" srcOrd="0" destOrd="0" presId="urn:microsoft.com/office/officeart/2005/8/layout/process3"/>
    <dgm:cxn modelId="{4390C35C-4F99-4242-A5F0-0741E3908D82}" type="presParOf" srcId="{A675222D-B8C8-44DF-A6DE-2DC79FA618B5}" destId="{3044F2FD-1204-4AFA-A134-C17EBA73593A}" srcOrd="2" destOrd="0" presId="urn:microsoft.com/office/officeart/2005/8/layout/process3"/>
    <dgm:cxn modelId="{09519194-7D40-4998-BF72-862D2F9B5195}" type="presParOf" srcId="{3044F2FD-1204-4AFA-A134-C17EBA73593A}" destId="{4FCF7AAB-B86E-4F96-8235-86D7E4475891}" srcOrd="0" destOrd="0" presId="urn:microsoft.com/office/officeart/2005/8/layout/process3"/>
    <dgm:cxn modelId="{C82AE4BA-5286-4047-8E51-8AFEEFC7444C}" type="presParOf" srcId="{3044F2FD-1204-4AFA-A134-C17EBA73593A}" destId="{F3E9C815-6896-4DF7-BEBB-021750DA99D3}" srcOrd="1" destOrd="0" presId="urn:microsoft.com/office/officeart/2005/8/layout/process3"/>
    <dgm:cxn modelId="{34382121-0253-46B7-8237-4A3E5AF9CC82}" type="presParOf" srcId="{3044F2FD-1204-4AFA-A134-C17EBA73593A}" destId="{DB22206F-B04D-4BED-A53E-8765D492CDE1}" srcOrd="2" destOrd="0" presId="urn:microsoft.com/office/officeart/2005/8/layout/process3"/>
    <dgm:cxn modelId="{4CAC5599-27D4-4910-92B4-ACBF2EFC3261}" type="presParOf" srcId="{A675222D-B8C8-44DF-A6DE-2DC79FA618B5}" destId="{969BFF75-AF9D-4046-8C6B-6D35F6225CAA}" srcOrd="3" destOrd="0" presId="urn:microsoft.com/office/officeart/2005/8/layout/process3"/>
    <dgm:cxn modelId="{66000110-B7CE-4A06-A6CD-C077CF2DB7B0}" type="presParOf" srcId="{969BFF75-AF9D-4046-8C6B-6D35F6225CAA}" destId="{0E3D85D0-9A08-44B0-99DB-3FF76E3683C2}" srcOrd="0" destOrd="0" presId="urn:microsoft.com/office/officeart/2005/8/layout/process3"/>
    <dgm:cxn modelId="{ACFB3632-CF1C-4C77-88A7-E1CD55358FFA}" type="presParOf" srcId="{A675222D-B8C8-44DF-A6DE-2DC79FA618B5}" destId="{6097FE78-74B8-4E67-A584-D75B6B19D7B1}" srcOrd="4" destOrd="0" presId="urn:microsoft.com/office/officeart/2005/8/layout/process3"/>
    <dgm:cxn modelId="{50BC1273-23E6-4206-A869-9F1720761571}" type="presParOf" srcId="{6097FE78-74B8-4E67-A584-D75B6B19D7B1}" destId="{79B4BD36-20C3-4A81-A4B6-048104909863}" srcOrd="0" destOrd="0" presId="urn:microsoft.com/office/officeart/2005/8/layout/process3"/>
    <dgm:cxn modelId="{98EF54BD-C0F7-47AE-9E59-932C8CDE9380}" type="presParOf" srcId="{6097FE78-74B8-4E67-A584-D75B6B19D7B1}" destId="{8B83E8C1-E15C-4F48-8F6C-78DDF0DB11F3}" srcOrd="1" destOrd="0" presId="urn:microsoft.com/office/officeart/2005/8/layout/process3"/>
    <dgm:cxn modelId="{C6488F51-63DD-43F5-9469-5AFEB81F66ED}" type="presParOf" srcId="{6097FE78-74B8-4E67-A584-D75B6B19D7B1}" destId="{911310F6-5031-48ED-83FF-87364A183ABB}" srcOrd="2" destOrd="0" presId="urn:microsoft.com/office/officeart/2005/8/layout/process3"/>
    <dgm:cxn modelId="{AE23377B-DC71-4640-88BB-F578B93C896A}" type="presParOf" srcId="{A675222D-B8C8-44DF-A6DE-2DC79FA618B5}" destId="{B105D6AB-4550-4062-A0C1-32F566E2F4FB}" srcOrd="5" destOrd="0" presId="urn:microsoft.com/office/officeart/2005/8/layout/process3"/>
    <dgm:cxn modelId="{27EE4D5B-33E6-4434-942C-D7A123FFAF91}" type="presParOf" srcId="{B105D6AB-4550-4062-A0C1-32F566E2F4FB}" destId="{9298C02B-F653-4683-893A-7866B3F01EFB}" srcOrd="0" destOrd="0" presId="urn:microsoft.com/office/officeart/2005/8/layout/process3"/>
    <dgm:cxn modelId="{DB811576-09D6-4E0B-9F96-8DA2D1465532}" type="presParOf" srcId="{A675222D-B8C8-44DF-A6DE-2DC79FA618B5}" destId="{FCC7FB0D-135C-4694-A9EB-0637043849A7}" srcOrd="6" destOrd="0" presId="urn:microsoft.com/office/officeart/2005/8/layout/process3"/>
    <dgm:cxn modelId="{12DEDDFE-2856-40A3-806A-F85F5DB29C70}" type="presParOf" srcId="{FCC7FB0D-135C-4694-A9EB-0637043849A7}" destId="{CDC359F7-9DBF-4457-BE87-BAE39E2896CD}" srcOrd="0" destOrd="0" presId="urn:microsoft.com/office/officeart/2005/8/layout/process3"/>
    <dgm:cxn modelId="{626B9254-B66F-4E01-987E-7908DD3BB95F}" type="presParOf" srcId="{FCC7FB0D-135C-4694-A9EB-0637043849A7}" destId="{6E6AF7C5-DE02-4078-8AFB-A0ED99A4E39B}" srcOrd="1" destOrd="0" presId="urn:microsoft.com/office/officeart/2005/8/layout/process3"/>
    <dgm:cxn modelId="{F509E926-4B16-4BD5-B6BA-CE7E7E542634}" type="presParOf" srcId="{FCC7FB0D-135C-4694-A9EB-0637043849A7}" destId="{398CD48D-2242-46E4-BCE5-6302BE74512A}" srcOrd="2" destOrd="0" presId="urn:microsoft.com/office/officeart/2005/8/layout/process3"/>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AAEC63B4-A779-4FDF-AA79-B2E64DC615CD}"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n-US"/>
        </a:p>
      </dgm:t>
    </dgm:pt>
    <dgm:pt modelId="{FF1A643B-D1FD-443C-911F-FE6D33AF78FC}">
      <dgm:prSet phldrT="[Text]"/>
      <dgm:spPr>
        <a:xfrm>
          <a:off x="939" y="352042"/>
          <a:ext cx="1180649" cy="620943"/>
        </a:xfrm>
        <a:solidFill>
          <a:srgbClr val="84CEDC"/>
        </a:solidFill>
      </dgm:spPr>
      <dgm:t>
        <a:bodyPr/>
        <a:lstStyle/>
        <a:p>
          <a:pPr>
            <a:buNone/>
          </a:pPr>
          <a:r>
            <a:rPr lang="en-US" dirty="0">
              <a:solidFill>
                <a:sysClr val="windowText" lastClr="000000"/>
              </a:solidFill>
              <a:latin typeface="Arial"/>
              <a:ea typeface="+mn-ea"/>
              <a:cs typeface="+mn-cs"/>
            </a:rPr>
            <a:t>Participant à l'activité</a:t>
          </a:r>
          <a:endParaRPr lang="en-US">
            <a:solidFill>
              <a:schemeClr val="tx1"/>
            </a:solidFill>
          </a:endParaRPr>
        </a:p>
      </dgm:t>
    </dgm:pt>
    <dgm:pt modelId="{1ACBAD3A-EF8D-4504-82E0-982AFD795E91}" type="parTrans" cxnId="{38D35AD7-AECE-47F0-823F-7DDFDCB43BC9}">
      <dgm:prSet/>
      <dgm:spPr/>
      <dgm:t>
        <a:bodyPr/>
        <a:lstStyle/>
        <a:p>
          <a:endParaRPr lang="en-US">
            <a:solidFill>
              <a:schemeClr val="tx1"/>
            </a:solidFill>
          </a:endParaRPr>
        </a:p>
      </dgm:t>
    </dgm:pt>
    <dgm:pt modelId="{B385B919-10B3-450B-941C-457DA0EE5DF8}" type="sibTrans" cxnId="{38D35AD7-AECE-47F0-823F-7DDFDCB43BC9}">
      <dgm:prSet/>
      <dgm:spPr>
        <a:xfrm rot="1248">
          <a:off x="1360570" y="412397"/>
          <a:ext cx="379442" cy="293947"/>
        </a:xfrm>
      </dgm:spPr>
      <dgm:t>
        <a:bodyPr/>
        <a:lstStyle/>
        <a:p>
          <a:endParaRPr lang="en-US">
            <a:solidFill>
              <a:schemeClr val="tx1"/>
            </a:solidFill>
          </a:endParaRPr>
        </a:p>
      </dgm:t>
    </dgm:pt>
    <dgm:pt modelId="{AF98CD04-65DF-4A4E-B4A0-DCFB84A1AB12}">
      <dgm:prSet phldrT="[Text]"/>
      <dgm:spPr>
        <a:xfrm>
          <a:off x="242759" y="764627"/>
          <a:ext cx="1180649" cy="1131353"/>
        </a:xfrm>
      </dgm:spPr>
      <dgm:t>
        <a:bodyPr/>
        <a:lstStyle/>
        <a:p>
          <a:r>
            <a:rPr lang="en-US" dirty="0">
              <a:solidFill>
                <a:schemeClr val="tx1"/>
              </a:solidFill>
            </a:rPr>
            <a:t>soumet une demande de délivrance de RE au titre du CNC</a:t>
          </a:r>
        </a:p>
      </dgm:t>
    </dgm:pt>
    <dgm:pt modelId="{0E5BEF92-72FC-48B2-90B4-64793AAB5B5D}" type="parTrans" cxnId="{B28032C3-7341-4B64-96C7-6AA029186FC3}">
      <dgm:prSet/>
      <dgm:spPr/>
      <dgm:t>
        <a:bodyPr/>
        <a:lstStyle/>
        <a:p>
          <a:endParaRPr lang="en-US">
            <a:solidFill>
              <a:schemeClr val="tx1"/>
            </a:solidFill>
          </a:endParaRPr>
        </a:p>
      </dgm:t>
    </dgm:pt>
    <dgm:pt modelId="{61372BBB-55E0-4EBA-B294-B56D4C183427}" type="sibTrans" cxnId="{B28032C3-7341-4B64-96C7-6AA029186FC3}">
      <dgm:prSet/>
      <dgm:spPr/>
      <dgm:t>
        <a:bodyPr/>
        <a:lstStyle/>
        <a:p>
          <a:endParaRPr lang="en-US">
            <a:solidFill>
              <a:schemeClr val="tx1"/>
            </a:solidFill>
          </a:endParaRPr>
        </a:p>
      </dgm:t>
    </dgm:pt>
    <dgm:pt modelId="{CAAFA08C-B4C7-4408-B501-90A0A30A1DC0}">
      <dgm:prSet phldrT="[Text]"/>
      <dgm:spPr>
        <a:xfrm>
          <a:off x="3794095" y="352730"/>
          <a:ext cx="1180649" cy="620943"/>
        </a:xfrm>
        <a:solidFill>
          <a:srgbClr val="74DBA0"/>
        </a:solidFill>
      </dgm:spPr>
      <dgm:t>
        <a:bodyPr/>
        <a:lstStyle/>
        <a:p>
          <a:r>
            <a:rPr lang="en-US">
              <a:solidFill>
                <a:schemeClr val="tx1"/>
              </a:solidFill>
            </a:rPr>
            <a:t>Administrateur</a:t>
          </a:r>
        </a:p>
      </dgm:t>
    </dgm:pt>
    <dgm:pt modelId="{12562998-5FFD-4B9E-95E2-B4A0F4955B9F}" type="parTrans" cxnId="{9640B5DD-44A5-442F-B1AE-BF3FF36BD0ED}">
      <dgm:prSet/>
      <dgm:spPr/>
      <dgm:t>
        <a:bodyPr/>
        <a:lstStyle/>
        <a:p>
          <a:endParaRPr lang="en-US">
            <a:solidFill>
              <a:schemeClr val="tx1"/>
            </a:solidFill>
          </a:endParaRPr>
        </a:p>
      </dgm:t>
    </dgm:pt>
    <dgm:pt modelId="{7BABFD64-F2A4-4627-A342-459D76DB7F79}" type="sibTrans" cxnId="{9640B5DD-44A5-442F-B1AE-BF3FF36BD0ED}">
      <dgm:prSet/>
      <dgm:spPr>
        <a:xfrm rot="834">
          <a:off x="5153726" y="412970"/>
          <a:ext cx="379442" cy="293947"/>
        </a:xfrm>
      </dgm:spPr>
      <dgm:t>
        <a:bodyPr/>
        <a:lstStyle/>
        <a:p>
          <a:endParaRPr lang="en-US">
            <a:solidFill>
              <a:schemeClr val="tx1"/>
            </a:solidFill>
          </a:endParaRPr>
        </a:p>
      </dgm:t>
    </dgm:pt>
    <dgm:pt modelId="{5BD7D3A8-194C-4635-A8A4-240CC49DCD54}">
      <dgm:prSet phldrT="[Text]"/>
      <dgm:spPr>
        <a:xfrm>
          <a:off x="4035915" y="766693"/>
          <a:ext cx="1180649" cy="1128600"/>
        </a:xfrm>
      </dgm:spPr>
      <dgm:t>
        <a:bodyPr/>
        <a:lstStyle/>
        <a:p>
          <a:r>
            <a:rPr lang="en-US">
              <a:solidFill>
                <a:schemeClr val="tx1"/>
              </a:solidFill>
            </a:rPr>
            <a:t>vérifie la recevabilité et la conformité par rapport ax rules </a:t>
          </a:r>
        </a:p>
      </dgm:t>
    </dgm:pt>
    <dgm:pt modelId="{27AC0A77-DFE4-4F00-90F4-7394F8D6B6CD}" type="parTrans" cxnId="{FCEA2A36-EBFA-4381-9A87-9D64E36A50B5}">
      <dgm:prSet/>
      <dgm:spPr/>
      <dgm:t>
        <a:bodyPr/>
        <a:lstStyle/>
        <a:p>
          <a:endParaRPr lang="en-US">
            <a:solidFill>
              <a:schemeClr val="tx1"/>
            </a:solidFill>
          </a:endParaRPr>
        </a:p>
      </dgm:t>
    </dgm:pt>
    <dgm:pt modelId="{D9D069A1-FEE3-441B-A62A-D3397D541F6B}" type="sibTrans" cxnId="{FCEA2A36-EBFA-4381-9A87-9D64E36A50B5}">
      <dgm:prSet/>
      <dgm:spPr/>
      <dgm:t>
        <a:bodyPr/>
        <a:lstStyle/>
        <a:p>
          <a:endParaRPr lang="en-US">
            <a:solidFill>
              <a:schemeClr val="tx1"/>
            </a:solidFill>
          </a:endParaRPr>
        </a:p>
      </dgm:t>
    </dgm:pt>
    <dgm:pt modelId="{DC41E680-4406-4BB5-8EB1-06C76ADA19D8}">
      <dgm:prSet phldrT="[Text]"/>
      <dgm:spPr>
        <a:xfrm>
          <a:off x="5690673" y="353190"/>
          <a:ext cx="1180649" cy="620943"/>
        </a:xfrm>
        <a:solidFill>
          <a:srgbClr val="74DBA0"/>
        </a:solidFill>
      </dgm:spPr>
      <dgm:t>
        <a:bodyPr/>
        <a:lstStyle/>
        <a:p>
          <a:r>
            <a:rPr lang="en-US">
              <a:solidFill>
                <a:schemeClr val="tx1"/>
              </a:solidFill>
            </a:rPr>
            <a:t>Comité directeur</a:t>
          </a:r>
        </a:p>
      </dgm:t>
    </dgm:pt>
    <dgm:pt modelId="{D4120653-6671-4841-8E29-5C3EB831CBE1}" type="parTrans" cxnId="{1FCE0881-3CFE-466B-A8C6-3850831DF0F8}">
      <dgm:prSet/>
      <dgm:spPr/>
      <dgm:t>
        <a:bodyPr/>
        <a:lstStyle/>
        <a:p>
          <a:endParaRPr lang="en-US">
            <a:solidFill>
              <a:schemeClr val="tx1"/>
            </a:solidFill>
          </a:endParaRPr>
        </a:p>
      </dgm:t>
    </dgm:pt>
    <dgm:pt modelId="{B4893E0B-6C27-400C-B329-168B369C64B6}" type="sibTrans" cxnId="{1FCE0881-3CFE-466B-A8C6-3850831DF0F8}">
      <dgm:prSet/>
      <dgm:spPr/>
      <dgm:t>
        <a:bodyPr/>
        <a:lstStyle/>
        <a:p>
          <a:endParaRPr lang="en-US">
            <a:solidFill>
              <a:schemeClr val="tx1"/>
            </a:solidFill>
          </a:endParaRPr>
        </a:p>
      </dgm:t>
    </dgm:pt>
    <dgm:pt modelId="{03590572-6A01-4CB0-B822-B9A36A383399}">
      <dgm:prSet phldrT="[Text]"/>
      <dgm:spPr>
        <a:xfrm>
          <a:off x="5933432" y="821162"/>
          <a:ext cx="1180649" cy="1126760"/>
        </a:xfrm>
      </dgm:spPr>
      <dgm:t>
        <a:bodyPr/>
        <a:lstStyle/>
        <a:p>
          <a:r>
            <a:rPr lang="en-US" dirty="0">
              <a:solidFill>
                <a:schemeClr val="tx1"/>
              </a:solidFill>
            </a:rPr>
            <a:t>Approuve la délivrance des RE au titre du CNC</a:t>
          </a:r>
        </a:p>
      </dgm:t>
    </dgm:pt>
    <dgm:pt modelId="{1E8DF88B-E22A-4349-B900-632C69F46678}" type="parTrans" cxnId="{61F3CBBC-672C-4560-BA5B-E240F058BFE1}">
      <dgm:prSet/>
      <dgm:spPr/>
      <dgm:t>
        <a:bodyPr/>
        <a:lstStyle/>
        <a:p>
          <a:endParaRPr lang="en-US">
            <a:solidFill>
              <a:schemeClr val="tx1"/>
            </a:solidFill>
          </a:endParaRPr>
        </a:p>
      </dgm:t>
    </dgm:pt>
    <dgm:pt modelId="{EA8F7FB9-0660-4D6B-8888-EB256FAC59B6}" type="sibTrans" cxnId="{61F3CBBC-672C-4560-BA5B-E240F058BFE1}">
      <dgm:prSet/>
      <dgm:spPr/>
      <dgm:t>
        <a:bodyPr/>
        <a:lstStyle/>
        <a:p>
          <a:endParaRPr lang="en-US">
            <a:solidFill>
              <a:schemeClr val="tx1"/>
            </a:solidFill>
          </a:endParaRPr>
        </a:p>
      </dgm:t>
    </dgm:pt>
    <dgm:pt modelId="{0479468F-117D-4626-9915-CA8A73612EB5}">
      <dgm:prSet phldrT="[Text]"/>
      <dgm:spPr>
        <a:xfrm>
          <a:off x="5933432" y="821162"/>
          <a:ext cx="1180649" cy="1126760"/>
        </a:xfrm>
        <a:solidFill>
          <a:srgbClr val="74DBA0"/>
        </a:solidFill>
      </dgm:spPr>
      <dgm:t>
        <a:bodyPr/>
        <a:lstStyle/>
        <a:p>
          <a:r>
            <a:rPr lang="en-US">
              <a:solidFill>
                <a:schemeClr val="tx1"/>
              </a:solidFill>
            </a:rPr>
            <a:t>Administrateur ou Admin. du registre</a:t>
          </a:r>
        </a:p>
      </dgm:t>
    </dgm:pt>
    <dgm:pt modelId="{2CA8DC1D-8FF2-40D5-95CB-97E8792DE51C}" type="parTrans" cxnId="{5420EC2F-C824-4C9C-9C5C-B16442CEAB14}">
      <dgm:prSet/>
      <dgm:spPr/>
      <dgm:t>
        <a:bodyPr/>
        <a:lstStyle/>
        <a:p>
          <a:endParaRPr lang="en-US">
            <a:solidFill>
              <a:schemeClr val="tx1"/>
            </a:solidFill>
          </a:endParaRPr>
        </a:p>
      </dgm:t>
    </dgm:pt>
    <dgm:pt modelId="{ABA389DD-7372-475E-B36D-616586338426}" type="sibTrans" cxnId="{5420EC2F-C824-4C9C-9C5C-B16442CEAB14}">
      <dgm:prSet/>
      <dgm:spPr/>
      <dgm:t>
        <a:bodyPr/>
        <a:lstStyle/>
        <a:p>
          <a:endParaRPr lang="en-US">
            <a:solidFill>
              <a:schemeClr val="tx1"/>
            </a:solidFill>
          </a:endParaRPr>
        </a:p>
      </dgm:t>
    </dgm:pt>
    <dgm:pt modelId="{533D4C61-6AED-4D69-815F-F10801AEAFEE}">
      <dgm:prSet phldrT="[Text]"/>
      <dgm:spPr>
        <a:xfrm>
          <a:off x="5933432" y="821162"/>
          <a:ext cx="1180649" cy="1126760"/>
        </a:xfrm>
      </dgm:spPr>
      <dgm:t>
        <a:bodyPr/>
        <a:lstStyle/>
        <a:p>
          <a:r>
            <a:rPr lang="en-US">
              <a:solidFill>
                <a:schemeClr val="tx1"/>
              </a:solidFill>
            </a:rPr>
            <a:t>Délivre les unités au nom du promoteur de l'activité dans le registre</a:t>
          </a:r>
        </a:p>
      </dgm:t>
    </dgm:pt>
    <dgm:pt modelId="{63AB6F96-87D5-4480-A8BE-D6DE7DDC1294}" type="parTrans" cxnId="{0090E90B-8759-49BD-969E-B8899A493ED8}">
      <dgm:prSet/>
      <dgm:spPr/>
      <dgm:t>
        <a:bodyPr/>
        <a:lstStyle/>
        <a:p>
          <a:endParaRPr lang="en-US">
            <a:solidFill>
              <a:schemeClr val="tx1"/>
            </a:solidFill>
          </a:endParaRPr>
        </a:p>
      </dgm:t>
    </dgm:pt>
    <dgm:pt modelId="{DE6931D7-53F7-4D51-B360-C1FFC810339E}" type="sibTrans" cxnId="{0090E90B-8759-49BD-969E-B8899A493ED8}">
      <dgm:prSet/>
      <dgm:spPr/>
      <dgm:t>
        <a:bodyPr/>
        <a:lstStyle/>
        <a:p>
          <a:endParaRPr lang="en-US">
            <a:solidFill>
              <a:schemeClr val="tx1"/>
            </a:solidFill>
          </a:endParaRPr>
        </a:p>
      </dgm:t>
    </dgm:pt>
    <dgm:pt modelId="{A675222D-B8C8-44DF-A6DE-2DC79FA618B5}" type="pres">
      <dgm:prSet presAssocID="{AAEC63B4-A779-4FDF-AA79-B2E64DC615CD}" presName="linearFlow" presStyleCnt="0">
        <dgm:presLayoutVars>
          <dgm:dir/>
          <dgm:animLvl val="lvl"/>
          <dgm:resizeHandles val="exact"/>
        </dgm:presLayoutVars>
      </dgm:prSet>
      <dgm:spPr/>
    </dgm:pt>
    <dgm:pt modelId="{343ACE11-C4D2-4FB6-BCB9-9EAC87231E8F}" type="pres">
      <dgm:prSet presAssocID="{FF1A643B-D1FD-443C-911F-FE6D33AF78FC}" presName="composite" presStyleCnt="0"/>
      <dgm:spPr/>
    </dgm:pt>
    <dgm:pt modelId="{255B640D-3F0F-4FFD-9E01-81B37717F731}" type="pres">
      <dgm:prSet presAssocID="{FF1A643B-D1FD-443C-911F-FE6D33AF78FC}" presName="parTx" presStyleLbl="node1" presStyleIdx="0" presStyleCnt="4">
        <dgm:presLayoutVars>
          <dgm:chMax val="0"/>
          <dgm:chPref val="0"/>
          <dgm:bulletEnabled val="1"/>
        </dgm:presLayoutVars>
      </dgm:prSet>
      <dgm:spPr>
        <a:prstGeom prst="roundRect">
          <a:avLst>
            <a:gd name="adj" fmla="val 10000"/>
          </a:avLst>
        </a:prstGeom>
      </dgm:spPr>
    </dgm:pt>
    <dgm:pt modelId="{BA44C182-2762-4420-8BA3-2AED194FA8F0}" type="pres">
      <dgm:prSet presAssocID="{FF1A643B-D1FD-443C-911F-FE6D33AF78FC}" presName="parSh" presStyleLbl="node1" presStyleIdx="0" presStyleCnt="4"/>
      <dgm:spPr/>
    </dgm:pt>
    <dgm:pt modelId="{C761D8E8-9526-4EE8-AA52-15448DDDA068}" type="pres">
      <dgm:prSet presAssocID="{FF1A643B-D1FD-443C-911F-FE6D33AF78FC}" presName="desTx" presStyleLbl="fgAcc1" presStyleIdx="0" presStyleCnt="4">
        <dgm:presLayoutVars>
          <dgm:bulletEnabled val="1"/>
        </dgm:presLayoutVars>
      </dgm:prSet>
      <dgm:spPr>
        <a:prstGeom prst="roundRect">
          <a:avLst>
            <a:gd name="adj" fmla="val 10000"/>
          </a:avLst>
        </a:prstGeom>
      </dgm:spPr>
    </dgm:pt>
    <dgm:pt modelId="{2C4423A7-FDFB-4AE3-9610-6C6813DF162E}" type="pres">
      <dgm:prSet presAssocID="{B385B919-10B3-450B-941C-457DA0EE5DF8}" presName="sibTrans" presStyleLbl="sibTrans2D1" presStyleIdx="0" presStyleCnt="3"/>
      <dgm:spPr>
        <a:prstGeom prst="rightArrow">
          <a:avLst>
            <a:gd name="adj1" fmla="val 60000"/>
            <a:gd name="adj2" fmla="val 50000"/>
          </a:avLst>
        </a:prstGeom>
      </dgm:spPr>
    </dgm:pt>
    <dgm:pt modelId="{82686C1F-2D79-4B03-BA85-960C29EF7EF3}" type="pres">
      <dgm:prSet presAssocID="{B385B919-10B3-450B-941C-457DA0EE5DF8}" presName="connTx" presStyleLbl="sibTrans2D1" presStyleIdx="0" presStyleCnt="3"/>
      <dgm:spPr/>
    </dgm:pt>
    <dgm:pt modelId="{6097FE78-74B8-4E67-A584-D75B6B19D7B1}" type="pres">
      <dgm:prSet presAssocID="{CAAFA08C-B4C7-4408-B501-90A0A30A1DC0}" presName="composite" presStyleCnt="0"/>
      <dgm:spPr/>
    </dgm:pt>
    <dgm:pt modelId="{79B4BD36-20C3-4A81-A4B6-048104909863}" type="pres">
      <dgm:prSet presAssocID="{CAAFA08C-B4C7-4408-B501-90A0A30A1DC0}" presName="parTx" presStyleLbl="node1" presStyleIdx="0" presStyleCnt="4">
        <dgm:presLayoutVars>
          <dgm:chMax val="0"/>
          <dgm:chPref val="0"/>
          <dgm:bulletEnabled val="1"/>
        </dgm:presLayoutVars>
      </dgm:prSet>
      <dgm:spPr>
        <a:prstGeom prst="roundRect">
          <a:avLst>
            <a:gd name="adj" fmla="val 10000"/>
          </a:avLst>
        </a:prstGeom>
      </dgm:spPr>
    </dgm:pt>
    <dgm:pt modelId="{8B83E8C1-E15C-4F48-8F6C-78DDF0DB11F3}" type="pres">
      <dgm:prSet presAssocID="{CAAFA08C-B4C7-4408-B501-90A0A30A1DC0}" presName="parSh" presStyleLbl="node1" presStyleIdx="1" presStyleCnt="4"/>
      <dgm:spPr/>
    </dgm:pt>
    <dgm:pt modelId="{911310F6-5031-48ED-83FF-87364A183ABB}" type="pres">
      <dgm:prSet presAssocID="{CAAFA08C-B4C7-4408-B501-90A0A30A1DC0}" presName="desTx" presStyleLbl="fgAcc1" presStyleIdx="1" presStyleCnt="4">
        <dgm:presLayoutVars>
          <dgm:bulletEnabled val="1"/>
        </dgm:presLayoutVars>
      </dgm:prSet>
      <dgm:spPr>
        <a:prstGeom prst="roundRect">
          <a:avLst>
            <a:gd name="adj" fmla="val 10000"/>
          </a:avLst>
        </a:prstGeom>
      </dgm:spPr>
    </dgm:pt>
    <dgm:pt modelId="{B105D6AB-4550-4062-A0C1-32F566E2F4FB}" type="pres">
      <dgm:prSet presAssocID="{7BABFD64-F2A4-4627-A342-459D76DB7F79}" presName="sibTrans" presStyleLbl="sibTrans2D1" presStyleIdx="1" presStyleCnt="3"/>
      <dgm:spPr>
        <a:prstGeom prst="rightArrow">
          <a:avLst>
            <a:gd name="adj1" fmla="val 60000"/>
            <a:gd name="adj2" fmla="val 50000"/>
          </a:avLst>
        </a:prstGeom>
      </dgm:spPr>
    </dgm:pt>
    <dgm:pt modelId="{9298C02B-F653-4683-893A-7866B3F01EFB}" type="pres">
      <dgm:prSet presAssocID="{7BABFD64-F2A4-4627-A342-459D76DB7F79}" presName="connTx" presStyleLbl="sibTrans2D1" presStyleIdx="1" presStyleCnt="3"/>
      <dgm:spPr/>
    </dgm:pt>
    <dgm:pt modelId="{FCC7FB0D-135C-4694-A9EB-0637043849A7}" type="pres">
      <dgm:prSet presAssocID="{DC41E680-4406-4BB5-8EB1-06C76ADA19D8}" presName="composite" presStyleCnt="0"/>
      <dgm:spPr/>
    </dgm:pt>
    <dgm:pt modelId="{CDC359F7-9DBF-4457-BE87-BAE39E2896CD}" type="pres">
      <dgm:prSet presAssocID="{DC41E680-4406-4BB5-8EB1-06C76ADA19D8}" presName="parTx" presStyleLbl="node1" presStyleIdx="1" presStyleCnt="4">
        <dgm:presLayoutVars>
          <dgm:chMax val="0"/>
          <dgm:chPref val="0"/>
          <dgm:bulletEnabled val="1"/>
        </dgm:presLayoutVars>
      </dgm:prSet>
      <dgm:spPr>
        <a:prstGeom prst="roundRect">
          <a:avLst>
            <a:gd name="adj" fmla="val 10000"/>
          </a:avLst>
        </a:prstGeom>
      </dgm:spPr>
    </dgm:pt>
    <dgm:pt modelId="{6E6AF7C5-DE02-4078-8AFB-A0ED99A4E39B}" type="pres">
      <dgm:prSet presAssocID="{DC41E680-4406-4BB5-8EB1-06C76ADA19D8}" presName="parSh" presStyleLbl="node1" presStyleIdx="2" presStyleCnt="4"/>
      <dgm:spPr/>
    </dgm:pt>
    <dgm:pt modelId="{398CD48D-2242-46E4-BCE5-6302BE74512A}" type="pres">
      <dgm:prSet presAssocID="{DC41E680-4406-4BB5-8EB1-06C76ADA19D8}" presName="desTx" presStyleLbl="fgAcc1" presStyleIdx="2" presStyleCnt="4">
        <dgm:presLayoutVars>
          <dgm:bulletEnabled val="1"/>
        </dgm:presLayoutVars>
      </dgm:prSet>
      <dgm:spPr>
        <a:prstGeom prst="roundRect">
          <a:avLst>
            <a:gd name="adj" fmla="val 10000"/>
          </a:avLst>
        </a:prstGeom>
      </dgm:spPr>
    </dgm:pt>
    <dgm:pt modelId="{D6E91FAC-47D7-4910-9425-A1453EA73DD3}" type="pres">
      <dgm:prSet presAssocID="{B4893E0B-6C27-400C-B329-168B369C64B6}" presName="sibTrans" presStyleLbl="sibTrans2D1" presStyleIdx="2" presStyleCnt="3"/>
      <dgm:spPr/>
    </dgm:pt>
    <dgm:pt modelId="{600BE9D0-E3A4-4FB8-B056-EB90F79166F7}" type="pres">
      <dgm:prSet presAssocID="{B4893E0B-6C27-400C-B329-168B369C64B6}" presName="connTx" presStyleLbl="sibTrans2D1" presStyleIdx="2" presStyleCnt="3"/>
      <dgm:spPr/>
    </dgm:pt>
    <dgm:pt modelId="{4165786C-EFBC-444C-BBED-4AFA91A68967}" type="pres">
      <dgm:prSet presAssocID="{0479468F-117D-4626-9915-CA8A73612EB5}" presName="composite" presStyleCnt="0"/>
      <dgm:spPr/>
    </dgm:pt>
    <dgm:pt modelId="{5818E024-E2F2-4654-BA06-7C16E2B12778}" type="pres">
      <dgm:prSet presAssocID="{0479468F-117D-4626-9915-CA8A73612EB5}" presName="parTx" presStyleLbl="node1" presStyleIdx="2" presStyleCnt="4">
        <dgm:presLayoutVars>
          <dgm:chMax val="0"/>
          <dgm:chPref val="0"/>
          <dgm:bulletEnabled val="1"/>
        </dgm:presLayoutVars>
      </dgm:prSet>
      <dgm:spPr/>
    </dgm:pt>
    <dgm:pt modelId="{6E5DD380-51CE-4648-BC08-2D19DEB9E9A2}" type="pres">
      <dgm:prSet presAssocID="{0479468F-117D-4626-9915-CA8A73612EB5}" presName="parSh" presStyleLbl="node1" presStyleIdx="3" presStyleCnt="4"/>
      <dgm:spPr/>
    </dgm:pt>
    <dgm:pt modelId="{38BBC2E4-E477-4DA5-B29A-CB56B616C736}" type="pres">
      <dgm:prSet presAssocID="{0479468F-117D-4626-9915-CA8A73612EB5}" presName="desTx" presStyleLbl="fgAcc1" presStyleIdx="3" presStyleCnt="4">
        <dgm:presLayoutVars>
          <dgm:bulletEnabled val="1"/>
        </dgm:presLayoutVars>
      </dgm:prSet>
      <dgm:spPr/>
    </dgm:pt>
  </dgm:ptLst>
  <dgm:cxnLst>
    <dgm:cxn modelId="{7C403908-C0DE-4083-9C43-FABCE3671BB5}" type="presOf" srcId="{0479468F-117D-4626-9915-CA8A73612EB5}" destId="{6E5DD380-51CE-4648-BC08-2D19DEB9E9A2}" srcOrd="1" destOrd="0" presId="urn:microsoft.com/office/officeart/2005/8/layout/process3"/>
    <dgm:cxn modelId="{0090E90B-8759-49BD-969E-B8899A493ED8}" srcId="{0479468F-117D-4626-9915-CA8A73612EB5}" destId="{533D4C61-6AED-4D69-815F-F10801AEAFEE}" srcOrd="0" destOrd="0" parTransId="{63AB6F96-87D5-4480-A8BE-D6DE7DDC1294}" sibTransId="{DE6931D7-53F7-4D51-B360-C1FFC810339E}"/>
    <dgm:cxn modelId="{9988891C-21F9-4A12-BE85-DC664C09D356}" type="presOf" srcId="{B385B919-10B3-450B-941C-457DA0EE5DF8}" destId="{2C4423A7-FDFB-4AE3-9610-6C6813DF162E}" srcOrd="0" destOrd="0" presId="urn:microsoft.com/office/officeart/2005/8/layout/process3"/>
    <dgm:cxn modelId="{6266272B-F867-41B3-AA33-EBDA11B64269}" type="presOf" srcId="{FF1A643B-D1FD-443C-911F-FE6D33AF78FC}" destId="{255B640D-3F0F-4FFD-9E01-81B37717F731}" srcOrd="0" destOrd="0" presId="urn:microsoft.com/office/officeart/2005/8/layout/process3"/>
    <dgm:cxn modelId="{5420EC2F-C824-4C9C-9C5C-B16442CEAB14}" srcId="{AAEC63B4-A779-4FDF-AA79-B2E64DC615CD}" destId="{0479468F-117D-4626-9915-CA8A73612EB5}" srcOrd="3" destOrd="0" parTransId="{2CA8DC1D-8FF2-40D5-95CB-97E8792DE51C}" sibTransId="{ABA389DD-7372-475E-B36D-616586338426}"/>
    <dgm:cxn modelId="{FCEA2A36-EBFA-4381-9A87-9D64E36A50B5}" srcId="{CAAFA08C-B4C7-4408-B501-90A0A30A1DC0}" destId="{5BD7D3A8-194C-4635-A8A4-240CC49DCD54}" srcOrd="0" destOrd="0" parTransId="{27AC0A77-DFE4-4F00-90F4-7394F8D6B6CD}" sibTransId="{D9D069A1-FEE3-441B-A62A-D3397D541F6B}"/>
    <dgm:cxn modelId="{138D8A3A-703B-4FB2-8814-EAB151E76B9D}" type="presOf" srcId="{B4893E0B-6C27-400C-B329-168B369C64B6}" destId="{600BE9D0-E3A4-4FB8-B056-EB90F79166F7}" srcOrd="1" destOrd="0" presId="urn:microsoft.com/office/officeart/2005/8/layout/process3"/>
    <dgm:cxn modelId="{8223C564-1EB3-41B9-858A-627860F62B62}" type="presOf" srcId="{B385B919-10B3-450B-941C-457DA0EE5DF8}" destId="{82686C1F-2D79-4B03-BA85-960C29EF7EF3}" srcOrd="1" destOrd="0" presId="urn:microsoft.com/office/officeart/2005/8/layout/process3"/>
    <dgm:cxn modelId="{97328C65-40D2-4FEA-9EA8-C608730D9F33}" type="presOf" srcId="{7BABFD64-F2A4-4627-A342-459D76DB7F79}" destId="{B105D6AB-4550-4062-A0C1-32F566E2F4FB}" srcOrd="0" destOrd="0" presId="urn:microsoft.com/office/officeart/2005/8/layout/process3"/>
    <dgm:cxn modelId="{CC4C9868-BA76-4630-B9D9-E17458D7DDAB}" type="presOf" srcId="{CAAFA08C-B4C7-4408-B501-90A0A30A1DC0}" destId="{8B83E8C1-E15C-4F48-8F6C-78DDF0DB11F3}" srcOrd="1" destOrd="0" presId="urn:microsoft.com/office/officeart/2005/8/layout/process3"/>
    <dgm:cxn modelId="{9E4CEA56-D412-4A1F-BEF6-2CA5B910100C}" type="presOf" srcId="{03590572-6A01-4CB0-B822-B9A36A383399}" destId="{398CD48D-2242-46E4-BCE5-6302BE74512A}" srcOrd="0" destOrd="0" presId="urn:microsoft.com/office/officeart/2005/8/layout/process3"/>
    <dgm:cxn modelId="{C5761280-EF25-47D2-AECF-30DAC63E5A8E}" type="presOf" srcId="{CAAFA08C-B4C7-4408-B501-90A0A30A1DC0}" destId="{79B4BD36-20C3-4A81-A4B6-048104909863}" srcOrd="0" destOrd="0" presId="urn:microsoft.com/office/officeart/2005/8/layout/process3"/>
    <dgm:cxn modelId="{1FCE0881-3CFE-466B-A8C6-3850831DF0F8}" srcId="{AAEC63B4-A779-4FDF-AA79-B2E64DC615CD}" destId="{DC41E680-4406-4BB5-8EB1-06C76ADA19D8}" srcOrd="2" destOrd="0" parTransId="{D4120653-6671-4841-8E29-5C3EB831CBE1}" sibTransId="{B4893E0B-6C27-400C-B329-168B369C64B6}"/>
    <dgm:cxn modelId="{88083F89-1AB9-4B74-838C-EC6026A9FE5F}" type="presOf" srcId="{533D4C61-6AED-4D69-815F-F10801AEAFEE}" destId="{38BBC2E4-E477-4DA5-B29A-CB56B616C736}" srcOrd="0" destOrd="0" presId="urn:microsoft.com/office/officeart/2005/8/layout/process3"/>
    <dgm:cxn modelId="{F22B428F-C662-48F9-B75E-1D012F0B4861}" type="presOf" srcId="{0479468F-117D-4626-9915-CA8A73612EB5}" destId="{5818E024-E2F2-4654-BA06-7C16E2B12778}" srcOrd="0" destOrd="0" presId="urn:microsoft.com/office/officeart/2005/8/layout/process3"/>
    <dgm:cxn modelId="{9FB1B292-E40D-45EE-8AAE-217FA1B04C5C}" type="presOf" srcId="{5BD7D3A8-194C-4635-A8A4-240CC49DCD54}" destId="{911310F6-5031-48ED-83FF-87364A183ABB}" srcOrd="0" destOrd="0" presId="urn:microsoft.com/office/officeart/2005/8/layout/process3"/>
    <dgm:cxn modelId="{ED456C94-91DF-4E43-8E5D-8811F6518FFF}" type="presOf" srcId="{AF98CD04-65DF-4A4E-B4A0-DCFB84A1AB12}" destId="{C761D8E8-9526-4EE8-AA52-15448DDDA068}" srcOrd="0" destOrd="0" presId="urn:microsoft.com/office/officeart/2005/8/layout/process3"/>
    <dgm:cxn modelId="{BE3953AB-85B9-4DCB-B3A3-504A2BA1E98C}" type="presOf" srcId="{B4893E0B-6C27-400C-B329-168B369C64B6}" destId="{D6E91FAC-47D7-4910-9425-A1453EA73DD3}" srcOrd="0" destOrd="0" presId="urn:microsoft.com/office/officeart/2005/8/layout/process3"/>
    <dgm:cxn modelId="{61F3CBBC-672C-4560-BA5B-E240F058BFE1}" srcId="{DC41E680-4406-4BB5-8EB1-06C76ADA19D8}" destId="{03590572-6A01-4CB0-B822-B9A36A383399}" srcOrd="0" destOrd="0" parTransId="{1E8DF88B-E22A-4349-B900-632C69F46678}" sibTransId="{EA8F7FB9-0660-4D6B-8888-EB256FAC59B6}"/>
    <dgm:cxn modelId="{76A364C1-D138-4B00-9AA8-E72D2003948D}" type="presOf" srcId="{DC41E680-4406-4BB5-8EB1-06C76ADA19D8}" destId="{6E6AF7C5-DE02-4078-8AFB-A0ED99A4E39B}" srcOrd="1" destOrd="0" presId="urn:microsoft.com/office/officeart/2005/8/layout/process3"/>
    <dgm:cxn modelId="{B28032C3-7341-4B64-96C7-6AA029186FC3}" srcId="{FF1A643B-D1FD-443C-911F-FE6D33AF78FC}" destId="{AF98CD04-65DF-4A4E-B4A0-DCFB84A1AB12}" srcOrd="0" destOrd="0" parTransId="{0E5BEF92-72FC-48B2-90B4-64793AAB5B5D}" sibTransId="{61372BBB-55E0-4EBA-B294-B56D4C183427}"/>
    <dgm:cxn modelId="{FDA8D8D5-EFB6-4F51-979A-DD1C59174DC5}" type="presOf" srcId="{FF1A643B-D1FD-443C-911F-FE6D33AF78FC}" destId="{BA44C182-2762-4420-8BA3-2AED194FA8F0}" srcOrd="1" destOrd="0" presId="urn:microsoft.com/office/officeart/2005/8/layout/process3"/>
    <dgm:cxn modelId="{38D35AD7-AECE-47F0-823F-7DDFDCB43BC9}" srcId="{AAEC63B4-A779-4FDF-AA79-B2E64DC615CD}" destId="{FF1A643B-D1FD-443C-911F-FE6D33AF78FC}" srcOrd="0" destOrd="0" parTransId="{1ACBAD3A-EF8D-4504-82E0-982AFD795E91}" sibTransId="{B385B919-10B3-450B-941C-457DA0EE5DF8}"/>
    <dgm:cxn modelId="{5F8541DB-617D-4FC3-9FED-990F76DEC2C3}" type="presOf" srcId="{AAEC63B4-A779-4FDF-AA79-B2E64DC615CD}" destId="{A675222D-B8C8-44DF-A6DE-2DC79FA618B5}" srcOrd="0" destOrd="0" presId="urn:microsoft.com/office/officeart/2005/8/layout/process3"/>
    <dgm:cxn modelId="{9640B5DD-44A5-442F-B1AE-BF3FF36BD0ED}" srcId="{AAEC63B4-A779-4FDF-AA79-B2E64DC615CD}" destId="{CAAFA08C-B4C7-4408-B501-90A0A30A1DC0}" srcOrd="1" destOrd="0" parTransId="{12562998-5FFD-4B9E-95E2-B4A0F4955B9F}" sibTransId="{7BABFD64-F2A4-4627-A342-459D76DB7F79}"/>
    <dgm:cxn modelId="{2AC330EB-F00B-4DE9-8EA0-094360E91358}" type="presOf" srcId="{DC41E680-4406-4BB5-8EB1-06C76ADA19D8}" destId="{CDC359F7-9DBF-4457-BE87-BAE39E2896CD}" srcOrd="0" destOrd="0" presId="urn:microsoft.com/office/officeart/2005/8/layout/process3"/>
    <dgm:cxn modelId="{79F508F1-4FB5-4ABF-BC73-6FCFFF1DD0B8}" type="presOf" srcId="{7BABFD64-F2A4-4627-A342-459D76DB7F79}" destId="{9298C02B-F653-4683-893A-7866B3F01EFB}" srcOrd="1" destOrd="0" presId="urn:microsoft.com/office/officeart/2005/8/layout/process3"/>
    <dgm:cxn modelId="{9190AC4D-06A6-4D46-A80C-FA7321DAC323}" type="presParOf" srcId="{A675222D-B8C8-44DF-A6DE-2DC79FA618B5}" destId="{343ACE11-C4D2-4FB6-BCB9-9EAC87231E8F}" srcOrd="0" destOrd="0" presId="urn:microsoft.com/office/officeart/2005/8/layout/process3"/>
    <dgm:cxn modelId="{03A1BA99-C360-44D7-AF26-B6B5382005F3}" type="presParOf" srcId="{343ACE11-C4D2-4FB6-BCB9-9EAC87231E8F}" destId="{255B640D-3F0F-4FFD-9E01-81B37717F731}" srcOrd="0" destOrd="0" presId="urn:microsoft.com/office/officeart/2005/8/layout/process3"/>
    <dgm:cxn modelId="{1C908B45-63D4-4C11-9E9D-39AE3589B537}" type="presParOf" srcId="{343ACE11-C4D2-4FB6-BCB9-9EAC87231E8F}" destId="{BA44C182-2762-4420-8BA3-2AED194FA8F0}" srcOrd="1" destOrd="0" presId="urn:microsoft.com/office/officeart/2005/8/layout/process3"/>
    <dgm:cxn modelId="{E172A3FD-3CB0-4B52-BBAF-1F08F248C3BF}" type="presParOf" srcId="{343ACE11-C4D2-4FB6-BCB9-9EAC87231E8F}" destId="{C761D8E8-9526-4EE8-AA52-15448DDDA068}" srcOrd="2" destOrd="0" presId="urn:microsoft.com/office/officeart/2005/8/layout/process3"/>
    <dgm:cxn modelId="{6E49BCFE-CD9D-455C-9392-86EA1C4C5AD6}" type="presParOf" srcId="{A675222D-B8C8-44DF-A6DE-2DC79FA618B5}" destId="{2C4423A7-FDFB-4AE3-9610-6C6813DF162E}" srcOrd="1" destOrd="0" presId="urn:microsoft.com/office/officeart/2005/8/layout/process3"/>
    <dgm:cxn modelId="{BC566C07-5B34-4DCC-9D47-6693371EFE55}" type="presParOf" srcId="{2C4423A7-FDFB-4AE3-9610-6C6813DF162E}" destId="{82686C1F-2D79-4B03-BA85-960C29EF7EF3}" srcOrd="0" destOrd="0" presId="urn:microsoft.com/office/officeart/2005/8/layout/process3"/>
    <dgm:cxn modelId="{96278EA2-2D0D-4EAE-AF51-A1BB9C649D06}" type="presParOf" srcId="{A675222D-B8C8-44DF-A6DE-2DC79FA618B5}" destId="{6097FE78-74B8-4E67-A584-D75B6B19D7B1}" srcOrd="2" destOrd="0" presId="urn:microsoft.com/office/officeart/2005/8/layout/process3"/>
    <dgm:cxn modelId="{6D19E674-D53F-421A-9C0B-92E5337F56E3}" type="presParOf" srcId="{6097FE78-74B8-4E67-A584-D75B6B19D7B1}" destId="{79B4BD36-20C3-4A81-A4B6-048104909863}" srcOrd="0" destOrd="0" presId="urn:microsoft.com/office/officeart/2005/8/layout/process3"/>
    <dgm:cxn modelId="{C65A24AA-54B5-4B55-BBE4-96B9834CD2A0}" type="presParOf" srcId="{6097FE78-74B8-4E67-A584-D75B6B19D7B1}" destId="{8B83E8C1-E15C-4F48-8F6C-78DDF0DB11F3}" srcOrd="1" destOrd="0" presId="urn:microsoft.com/office/officeart/2005/8/layout/process3"/>
    <dgm:cxn modelId="{20C50173-9ABA-4A8B-B9B5-586DE83F1FA1}" type="presParOf" srcId="{6097FE78-74B8-4E67-A584-D75B6B19D7B1}" destId="{911310F6-5031-48ED-83FF-87364A183ABB}" srcOrd="2" destOrd="0" presId="urn:microsoft.com/office/officeart/2005/8/layout/process3"/>
    <dgm:cxn modelId="{1B99A550-54F5-42E5-BC8B-8FFCE80CB53D}" type="presParOf" srcId="{A675222D-B8C8-44DF-A6DE-2DC79FA618B5}" destId="{B105D6AB-4550-4062-A0C1-32F566E2F4FB}" srcOrd="3" destOrd="0" presId="urn:microsoft.com/office/officeart/2005/8/layout/process3"/>
    <dgm:cxn modelId="{0299E6CD-591A-4E51-8A44-49C4F461A7EB}" type="presParOf" srcId="{B105D6AB-4550-4062-A0C1-32F566E2F4FB}" destId="{9298C02B-F653-4683-893A-7866B3F01EFB}" srcOrd="0" destOrd="0" presId="urn:microsoft.com/office/officeart/2005/8/layout/process3"/>
    <dgm:cxn modelId="{F98538AD-A185-4B57-95AB-9F6188A8D455}" type="presParOf" srcId="{A675222D-B8C8-44DF-A6DE-2DC79FA618B5}" destId="{FCC7FB0D-135C-4694-A9EB-0637043849A7}" srcOrd="4" destOrd="0" presId="urn:microsoft.com/office/officeart/2005/8/layout/process3"/>
    <dgm:cxn modelId="{D1AF5B12-F029-4ADB-8DF3-89BC692793B4}" type="presParOf" srcId="{FCC7FB0D-135C-4694-A9EB-0637043849A7}" destId="{CDC359F7-9DBF-4457-BE87-BAE39E2896CD}" srcOrd="0" destOrd="0" presId="urn:microsoft.com/office/officeart/2005/8/layout/process3"/>
    <dgm:cxn modelId="{EB90A136-9C13-42A9-BDAE-951305C42B02}" type="presParOf" srcId="{FCC7FB0D-135C-4694-A9EB-0637043849A7}" destId="{6E6AF7C5-DE02-4078-8AFB-A0ED99A4E39B}" srcOrd="1" destOrd="0" presId="urn:microsoft.com/office/officeart/2005/8/layout/process3"/>
    <dgm:cxn modelId="{40B69420-9219-4874-8C37-A988CC5B7CD2}" type="presParOf" srcId="{FCC7FB0D-135C-4694-A9EB-0637043849A7}" destId="{398CD48D-2242-46E4-BCE5-6302BE74512A}" srcOrd="2" destOrd="0" presId="urn:microsoft.com/office/officeart/2005/8/layout/process3"/>
    <dgm:cxn modelId="{BC6E7FC3-3E9F-46A0-B500-A00FC325BA78}" type="presParOf" srcId="{A675222D-B8C8-44DF-A6DE-2DC79FA618B5}" destId="{D6E91FAC-47D7-4910-9425-A1453EA73DD3}" srcOrd="5" destOrd="0" presId="urn:microsoft.com/office/officeart/2005/8/layout/process3"/>
    <dgm:cxn modelId="{7D7B48E7-344A-496F-A502-43252B858FB4}" type="presParOf" srcId="{D6E91FAC-47D7-4910-9425-A1453EA73DD3}" destId="{600BE9D0-E3A4-4FB8-B056-EB90F79166F7}" srcOrd="0" destOrd="0" presId="urn:microsoft.com/office/officeart/2005/8/layout/process3"/>
    <dgm:cxn modelId="{A10F612C-B445-4E6C-AAC3-CAB9299E1FCE}" type="presParOf" srcId="{A675222D-B8C8-44DF-A6DE-2DC79FA618B5}" destId="{4165786C-EFBC-444C-BBED-4AFA91A68967}" srcOrd="6" destOrd="0" presId="urn:microsoft.com/office/officeart/2005/8/layout/process3"/>
    <dgm:cxn modelId="{AA19DBE2-5D14-424F-8F40-E61B89699CB0}" type="presParOf" srcId="{4165786C-EFBC-444C-BBED-4AFA91A68967}" destId="{5818E024-E2F2-4654-BA06-7C16E2B12778}" srcOrd="0" destOrd="0" presId="urn:microsoft.com/office/officeart/2005/8/layout/process3"/>
    <dgm:cxn modelId="{E42B0165-C9BE-4B01-B880-A936F628CE14}" type="presParOf" srcId="{4165786C-EFBC-444C-BBED-4AFA91A68967}" destId="{6E5DD380-51CE-4648-BC08-2D19DEB9E9A2}" srcOrd="1" destOrd="0" presId="urn:microsoft.com/office/officeart/2005/8/layout/process3"/>
    <dgm:cxn modelId="{EE0C6E54-62F4-4170-BFB0-A02500E5215B}" type="presParOf" srcId="{4165786C-EFBC-444C-BBED-4AFA91A68967}" destId="{38BBC2E4-E477-4DA5-B29A-CB56B616C736}" srcOrd="2" destOrd="0" presId="urn:microsoft.com/office/officeart/2005/8/layout/process3"/>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44C182-2762-4420-8BA3-2AED194FA8F0}">
      <dsp:nvSpPr>
        <dsp:cNvPr id="0" name=""/>
        <dsp:cNvSpPr/>
      </dsp:nvSpPr>
      <dsp:spPr>
        <a:xfrm>
          <a:off x="763" y="148024"/>
          <a:ext cx="958891" cy="474825"/>
        </a:xfrm>
        <a:prstGeom prst="roundRect">
          <a:avLst>
            <a:gd name="adj" fmla="val 10000"/>
          </a:avLst>
        </a:prstGeom>
        <a:solidFill>
          <a:srgbClr val="85CEDB"/>
        </a:solidFill>
        <a:ln w="25400" cap="flat" cmpd="sng" algn="ctr">
          <a:solidFill>
            <a:srgbClr val="85CEDB"/>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US" sz="800" kern="1200" dirty="0">
              <a:solidFill>
                <a:sysClr val="windowText" lastClr="000000"/>
              </a:solidFill>
              <a:latin typeface="Arial"/>
              <a:ea typeface="+mn-ea"/>
              <a:cs typeface="+mn-cs"/>
            </a:rPr>
            <a:t>Participant à l'activité</a:t>
          </a:r>
        </a:p>
      </dsp:txBody>
      <dsp:txXfrm>
        <a:off x="10034" y="157295"/>
        <a:ext cx="940349" cy="298008"/>
      </dsp:txXfrm>
    </dsp:sp>
    <dsp:sp modelId="{C761D8E8-9526-4EE8-AA52-15448DDDA068}">
      <dsp:nvSpPr>
        <dsp:cNvPr id="0" name=""/>
        <dsp:cNvSpPr/>
      </dsp:nvSpPr>
      <dsp:spPr>
        <a:xfrm>
          <a:off x="197162" y="464575"/>
          <a:ext cx="958891" cy="8352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Arial"/>
              <a:ea typeface="+mn-ea"/>
              <a:cs typeface="+mn-cs"/>
            </a:rPr>
            <a:t>Remplit le document d'inscription</a:t>
          </a:r>
        </a:p>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Arial"/>
              <a:ea typeface="+mn-ea"/>
              <a:cs typeface="+mn-cs"/>
            </a:rPr>
            <a:t>Le soumet</a:t>
          </a:r>
        </a:p>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Arial"/>
              <a:ea typeface="+mn-ea"/>
              <a:cs typeface="+mn-cs"/>
            </a:rPr>
            <a:t>Répond aux requêtes</a:t>
          </a:r>
        </a:p>
      </dsp:txBody>
      <dsp:txXfrm>
        <a:off x="221624" y="489037"/>
        <a:ext cx="909967" cy="786276"/>
      </dsp:txXfrm>
    </dsp:sp>
    <dsp:sp modelId="{2C4423A7-FDFB-4AE3-9610-6C6813DF162E}">
      <dsp:nvSpPr>
        <dsp:cNvPr id="0" name=""/>
        <dsp:cNvSpPr/>
      </dsp:nvSpPr>
      <dsp:spPr>
        <a:xfrm>
          <a:off x="1105018" y="186931"/>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solidFill>
              <a:sysClr val="window" lastClr="FFFFFF"/>
            </a:solidFill>
            <a:latin typeface="Arial"/>
            <a:ea typeface="+mn-ea"/>
            <a:cs typeface="+mn-cs"/>
          </a:endParaRPr>
        </a:p>
      </dsp:txBody>
      <dsp:txXfrm>
        <a:off x="1105018" y="234678"/>
        <a:ext cx="236551" cy="143242"/>
      </dsp:txXfrm>
    </dsp:sp>
    <dsp:sp modelId="{F3E9C815-6896-4DF7-BEBB-021750DA99D3}">
      <dsp:nvSpPr>
        <dsp:cNvPr id="0" name=""/>
        <dsp:cNvSpPr/>
      </dsp:nvSpPr>
      <dsp:spPr>
        <a:xfrm>
          <a:off x="1541112" y="148024"/>
          <a:ext cx="958891" cy="474825"/>
        </a:xfrm>
        <a:prstGeom prst="roundRect">
          <a:avLst>
            <a:gd name="adj" fmla="val 10000"/>
          </a:avLst>
        </a:prstGeom>
        <a:solidFill>
          <a:srgbClr val="2EAA62">
            <a:lumMod val="60000"/>
            <a:lumOff val="40000"/>
          </a:srgbClr>
        </a:solidFill>
        <a:ln w="25400" cap="flat" cmpd="sng" algn="ctr">
          <a:solidFill>
            <a:srgbClr val="2EAA62">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US" sz="800" kern="1200">
              <a:solidFill>
                <a:sysClr val="windowText" lastClr="000000"/>
              </a:solidFill>
              <a:latin typeface="Arial"/>
              <a:ea typeface="+mn-ea"/>
              <a:cs typeface="+mn-cs"/>
            </a:rPr>
            <a:t>Administrateur</a:t>
          </a:r>
        </a:p>
      </dsp:txBody>
      <dsp:txXfrm>
        <a:off x="1550383" y="157295"/>
        <a:ext cx="940349" cy="298008"/>
      </dsp:txXfrm>
    </dsp:sp>
    <dsp:sp modelId="{DB22206F-B04D-4BED-A53E-8765D492CDE1}">
      <dsp:nvSpPr>
        <dsp:cNvPr id="0" name=""/>
        <dsp:cNvSpPr/>
      </dsp:nvSpPr>
      <dsp:spPr>
        <a:xfrm>
          <a:off x="1737511" y="464575"/>
          <a:ext cx="958891" cy="8352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Arial"/>
              <a:ea typeface="+mn-ea"/>
              <a:cs typeface="+mn-cs"/>
            </a:rPr>
            <a:t>Procède au contrôle de la recevabilité</a:t>
          </a:r>
        </a:p>
      </dsp:txBody>
      <dsp:txXfrm>
        <a:off x="1761973" y="489037"/>
        <a:ext cx="909967" cy="786276"/>
      </dsp:txXfrm>
    </dsp:sp>
    <dsp:sp modelId="{969BFF75-AF9D-4046-8C6B-6D35F6225CAA}">
      <dsp:nvSpPr>
        <dsp:cNvPr id="0" name=""/>
        <dsp:cNvSpPr/>
      </dsp:nvSpPr>
      <dsp:spPr>
        <a:xfrm>
          <a:off x="2645368" y="186931"/>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solidFill>
              <a:sysClr val="window" lastClr="FFFFFF"/>
            </a:solidFill>
            <a:latin typeface="Arial"/>
            <a:ea typeface="+mn-ea"/>
            <a:cs typeface="+mn-cs"/>
          </a:endParaRPr>
        </a:p>
      </dsp:txBody>
      <dsp:txXfrm>
        <a:off x="2645368" y="234678"/>
        <a:ext cx="236551" cy="143242"/>
      </dsp:txXfrm>
    </dsp:sp>
    <dsp:sp modelId="{8B83E8C1-E15C-4F48-8F6C-78DDF0DB11F3}">
      <dsp:nvSpPr>
        <dsp:cNvPr id="0" name=""/>
        <dsp:cNvSpPr/>
      </dsp:nvSpPr>
      <dsp:spPr>
        <a:xfrm>
          <a:off x="3081461" y="148024"/>
          <a:ext cx="958891" cy="474825"/>
        </a:xfrm>
        <a:prstGeom prst="roundRect">
          <a:avLst>
            <a:gd name="adj" fmla="val 10000"/>
          </a:avLst>
        </a:prstGeom>
        <a:solidFill>
          <a:srgbClr val="2EAA62">
            <a:lumMod val="60000"/>
            <a:lumOff val="40000"/>
          </a:srgbClr>
        </a:solidFill>
        <a:ln w="25400" cap="flat" cmpd="sng" algn="ctr">
          <a:solidFill>
            <a:srgbClr val="2EAA62">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US" sz="800" kern="1200">
              <a:solidFill>
                <a:sysClr val="windowText" lastClr="000000"/>
              </a:solidFill>
              <a:latin typeface="Arial"/>
              <a:ea typeface="+mn-ea"/>
              <a:cs typeface="+mn-cs"/>
            </a:rPr>
            <a:t>Administrateur</a:t>
          </a:r>
        </a:p>
      </dsp:txBody>
      <dsp:txXfrm>
        <a:off x="3090732" y="157295"/>
        <a:ext cx="940349" cy="298008"/>
      </dsp:txXfrm>
    </dsp:sp>
    <dsp:sp modelId="{911310F6-5031-48ED-83FF-87364A183ABB}">
      <dsp:nvSpPr>
        <dsp:cNvPr id="0" name=""/>
        <dsp:cNvSpPr/>
      </dsp:nvSpPr>
      <dsp:spPr>
        <a:xfrm>
          <a:off x="3277861" y="464575"/>
          <a:ext cx="958891" cy="8352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Arial"/>
              <a:ea typeface="+mn-ea"/>
              <a:cs typeface="+mn-cs"/>
            </a:rPr>
            <a:t>Demande un complément d'informations, si besoin est</a:t>
          </a:r>
        </a:p>
      </dsp:txBody>
      <dsp:txXfrm>
        <a:off x="3302323" y="489037"/>
        <a:ext cx="909967" cy="786276"/>
      </dsp:txXfrm>
    </dsp:sp>
    <dsp:sp modelId="{B105D6AB-4550-4062-A0C1-32F566E2F4FB}">
      <dsp:nvSpPr>
        <dsp:cNvPr id="0" name=""/>
        <dsp:cNvSpPr/>
      </dsp:nvSpPr>
      <dsp:spPr>
        <a:xfrm rot="21374851">
          <a:off x="4199641" y="133916"/>
          <a:ext cx="339189"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solidFill>
              <a:sysClr val="window" lastClr="FFFFFF"/>
            </a:solidFill>
            <a:latin typeface="Arial"/>
            <a:ea typeface="+mn-ea"/>
            <a:cs typeface="+mn-cs"/>
          </a:endParaRPr>
        </a:p>
      </dsp:txBody>
      <dsp:txXfrm>
        <a:off x="4199718" y="184007"/>
        <a:ext cx="267568" cy="143242"/>
      </dsp:txXfrm>
    </dsp:sp>
    <dsp:sp modelId="{6E6AF7C5-DE02-4078-8AFB-A0ED99A4E39B}">
      <dsp:nvSpPr>
        <dsp:cNvPr id="0" name=""/>
        <dsp:cNvSpPr/>
      </dsp:nvSpPr>
      <dsp:spPr>
        <a:xfrm>
          <a:off x="4678960" y="43249"/>
          <a:ext cx="958891" cy="474825"/>
        </a:xfrm>
        <a:prstGeom prst="roundRect">
          <a:avLst>
            <a:gd name="adj" fmla="val 10000"/>
          </a:avLst>
        </a:prstGeom>
        <a:solidFill>
          <a:srgbClr val="2EAA62">
            <a:lumMod val="60000"/>
            <a:lumOff val="40000"/>
          </a:srgbClr>
        </a:solidFill>
        <a:ln w="25400" cap="flat" cmpd="sng" algn="ctr">
          <a:solidFill>
            <a:srgbClr val="2EAA62">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US" sz="800" kern="1200">
              <a:solidFill>
                <a:sysClr val="windowText" lastClr="000000"/>
              </a:solidFill>
              <a:latin typeface="Arial"/>
              <a:ea typeface="+mn-ea"/>
              <a:cs typeface="+mn-cs"/>
            </a:rPr>
            <a:t>Administrateur</a:t>
          </a:r>
        </a:p>
      </dsp:txBody>
      <dsp:txXfrm>
        <a:off x="4688231" y="52520"/>
        <a:ext cx="940349" cy="298008"/>
      </dsp:txXfrm>
    </dsp:sp>
    <dsp:sp modelId="{398CD48D-2242-46E4-BCE5-6302BE74512A}">
      <dsp:nvSpPr>
        <dsp:cNvPr id="0" name=""/>
        <dsp:cNvSpPr/>
      </dsp:nvSpPr>
      <dsp:spPr>
        <a:xfrm>
          <a:off x="4818210" y="464575"/>
          <a:ext cx="958891" cy="8352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Arial"/>
              <a:ea typeface="+mn-ea"/>
              <a:cs typeface="+mn-cs"/>
            </a:rPr>
            <a:t>Saisit dans le regsitre</a:t>
          </a:r>
        </a:p>
        <a:p>
          <a:pPr marL="57150" lvl="1" indent="-57150" algn="l" defTabSz="355600">
            <a:lnSpc>
              <a:spcPct val="90000"/>
            </a:lnSpc>
            <a:spcBef>
              <a:spcPct val="0"/>
            </a:spcBef>
            <a:spcAft>
              <a:spcPct val="15000"/>
            </a:spcAft>
            <a:buChar char="•"/>
          </a:pPr>
          <a:r>
            <a:rPr lang="en-US" sz="800" kern="1200" dirty="0">
              <a:solidFill>
                <a:sysClr val="windowText" lastClr="000000">
                  <a:hueOff val="0"/>
                  <a:satOff val="0"/>
                  <a:lumOff val="0"/>
                  <a:alphaOff val="0"/>
                </a:sysClr>
              </a:solidFill>
              <a:latin typeface="Arial"/>
              <a:ea typeface="+mn-ea"/>
              <a:cs typeface="+mn-cs"/>
            </a:rPr>
            <a:t>Informe le Participant à l'activité &amp; le comité directeur</a:t>
          </a:r>
        </a:p>
      </dsp:txBody>
      <dsp:txXfrm>
        <a:off x="4842672" y="489037"/>
        <a:ext cx="909967" cy="78627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44C182-2762-4420-8BA3-2AED194FA8F0}">
      <dsp:nvSpPr>
        <dsp:cNvPr id="0" name=""/>
        <dsp:cNvSpPr/>
      </dsp:nvSpPr>
      <dsp:spPr>
        <a:xfrm>
          <a:off x="763" y="71310"/>
          <a:ext cx="958891" cy="474825"/>
        </a:xfrm>
        <a:prstGeom prst="roundRect">
          <a:avLst>
            <a:gd name="adj" fmla="val 10000"/>
          </a:avLst>
        </a:prstGeom>
        <a:solidFill>
          <a:srgbClr val="85CEDB"/>
        </a:solidFill>
        <a:ln w="25400" cap="flat" cmpd="sng" algn="ctr">
          <a:solidFill>
            <a:srgbClr val="85CEDB"/>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US" sz="800" kern="1200" dirty="0">
              <a:solidFill>
                <a:sysClr val="windowText" lastClr="000000"/>
              </a:solidFill>
              <a:latin typeface="Arial"/>
              <a:ea typeface="+mn-ea"/>
              <a:cs typeface="+mn-cs"/>
            </a:rPr>
            <a:t>Participant à l'activité</a:t>
          </a:r>
        </a:p>
      </dsp:txBody>
      <dsp:txXfrm>
        <a:off x="10034" y="80581"/>
        <a:ext cx="940349" cy="298008"/>
      </dsp:txXfrm>
    </dsp:sp>
    <dsp:sp modelId="{C761D8E8-9526-4EE8-AA52-15448DDDA068}">
      <dsp:nvSpPr>
        <dsp:cNvPr id="0" name=""/>
        <dsp:cNvSpPr/>
      </dsp:nvSpPr>
      <dsp:spPr>
        <a:xfrm>
          <a:off x="197162" y="387860"/>
          <a:ext cx="958891" cy="7056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dirty="0">
              <a:solidFill>
                <a:sysClr val="windowText" lastClr="000000">
                  <a:hueOff val="0"/>
                  <a:satOff val="0"/>
                  <a:lumOff val="0"/>
                  <a:alphaOff val="0"/>
                </a:sysClr>
              </a:solidFill>
              <a:latin typeface="Arial"/>
              <a:ea typeface="+mn-ea"/>
              <a:cs typeface="+mn-cs"/>
            </a:rPr>
            <a:t>Met en oeuvre l'activité</a:t>
          </a:r>
        </a:p>
        <a:p>
          <a:pPr marL="57150" lvl="1" indent="-57150" algn="l" defTabSz="355600">
            <a:lnSpc>
              <a:spcPct val="90000"/>
            </a:lnSpc>
            <a:spcBef>
              <a:spcPct val="0"/>
            </a:spcBef>
            <a:spcAft>
              <a:spcPct val="15000"/>
            </a:spcAft>
            <a:buChar char="•"/>
          </a:pPr>
          <a:r>
            <a:rPr lang="en-US" sz="800" kern="1200" dirty="0">
              <a:solidFill>
                <a:sysClr val="windowText" lastClr="000000">
                  <a:hueOff val="0"/>
                  <a:satOff val="0"/>
                  <a:lumOff val="0"/>
                  <a:alphaOff val="0"/>
                </a:sysClr>
              </a:solidFill>
              <a:latin typeface="Arial"/>
              <a:ea typeface="+mn-ea"/>
              <a:cs typeface="+mn-cs"/>
            </a:rPr>
            <a:t>Elabore le rapport de surveillance</a:t>
          </a:r>
        </a:p>
      </dsp:txBody>
      <dsp:txXfrm>
        <a:off x="217828" y="408526"/>
        <a:ext cx="917559" cy="664268"/>
      </dsp:txXfrm>
    </dsp:sp>
    <dsp:sp modelId="{2C4423A7-FDFB-4AE3-9610-6C6813DF162E}">
      <dsp:nvSpPr>
        <dsp:cNvPr id="0" name=""/>
        <dsp:cNvSpPr/>
      </dsp:nvSpPr>
      <dsp:spPr>
        <a:xfrm>
          <a:off x="1105018" y="110217"/>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solidFill>
              <a:sysClr val="window" lastClr="FFFFFF"/>
            </a:solidFill>
            <a:latin typeface="Arial"/>
            <a:ea typeface="+mn-ea"/>
            <a:cs typeface="+mn-cs"/>
          </a:endParaRPr>
        </a:p>
      </dsp:txBody>
      <dsp:txXfrm>
        <a:off x="1105018" y="157964"/>
        <a:ext cx="236551" cy="143242"/>
      </dsp:txXfrm>
    </dsp:sp>
    <dsp:sp modelId="{D2AC175B-FA90-41E7-AC36-B5DED6473406}">
      <dsp:nvSpPr>
        <dsp:cNvPr id="0" name=""/>
        <dsp:cNvSpPr/>
      </dsp:nvSpPr>
      <dsp:spPr>
        <a:xfrm>
          <a:off x="1541112" y="71310"/>
          <a:ext cx="958891" cy="474825"/>
        </a:xfrm>
        <a:prstGeom prst="roundRect">
          <a:avLst>
            <a:gd name="adj" fmla="val 10000"/>
          </a:avLst>
        </a:prstGeom>
        <a:solidFill>
          <a:srgbClr val="85CEDB"/>
        </a:solidFill>
        <a:ln w="25400" cap="flat" cmpd="sng" algn="ctr">
          <a:solidFill>
            <a:srgbClr val="85CEDB"/>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US" sz="800" kern="1200" dirty="0">
              <a:solidFill>
                <a:sysClr val="windowText" lastClr="000000"/>
              </a:solidFill>
              <a:latin typeface="Arial"/>
              <a:ea typeface="+mn-ea"/>
              <a:cs typeface="+mn-cs"/>
            </a:rPr>
            <a:t>Participant à l'activité</a:t>
          </a:r>
        </a:p>
      </dsp:txBody>
      <dsp:txXfrm>
        <a:off x="1550383" y="80581"/>
        <a:ext cx="940349" cy="298008"/>
      </dsp:txXfrm>
    </dsp:sp>
    <dsp:sp modelId="{0D312F78-3D76-49D8-B36C-393091465067}">
      <dsp:nvSpPr>
        <dsp:cNvPr id="0" name=""/>
        <dsp:cNvSpPr/>
      </dsp:nvSpPr>
      <dsp:spPr>
        <a:xfrm>
          <a:off x="1737511" y="387860"/>
          <a:ext cx="958891" cy="7056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Arial"/>
              <a:ea typeface="+mn-ea"/>
              <a:cs typeface="+mn-cs"/>
            </a:rPr>
            <a:t>Signale la besoin d'une EOD</a:t>
          </a:r>
          <a:endParaRPr lang="en-US" sz="800" kern="1200">
            <a:solidFill>
              <a:sysClr val="windowText" lastClr="000000"/>
            </a:solidFill>
            <a:latin typeface="Arial"/>
            <a:ea typeface="+mn-ea"/>
            <a:cs typeface="+mn-cs"/>
          </a:endParaRPr>
        </a:p>
      </dsp:txBody>
      <dsp:txXfrm>
        <a:off x="1758177" y="408526"/>
        <a:ext cx="917559" cy="664268"/>
      </dsp:txXfrm>
    </dsp:sp>
    <dsp:sp modelId="{8AE8C7F8-CF8F-42E5-90FA-AEF03CBD3897}">
      <dsp:nvSpPr>
        <dsp:cNvPr id="0" name=""/>
        <dsp:cNvSpPr/>
      </dsp:nvSpPr>
      <dsp:spPr>
        <a:xfrm>
          <a:off x="2645368" y="110217"/>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solidFill>
              <a:sysClr val="window" lastClr="FFFFFF"/>
            </a:solidFill>
            <a:latin typeface="Arial"/>
            <a:ea typeface="+mn-ea"/>
            <a:cs typeface="+mn-cs"/>
          </a:endParaRPr>
        </a:p>
      </dsp:txBody>
      <dsp:txXfrm>
        <a:off x="2645368" y="157964"/>
        <a:ext cx="236551" cy="143242"/>
      </dsp:txXfrm>
    </dsp:sp>
    <dsp:sp modelId="{F3E9C815-6896-4DF7-BEBB-021750DA99D3}">
      <dsp:nvSpPr>
        <dsp:cNvPr id="0" name=""/>
        <dsp:cNvSpPr/>
      </dsp:nvSpPr>
      <dsp:spPr>
        <a:xfrm>
          <a:off x="3081461" y="71310"/>
          <a:ext cx="958891" cy="474825"/>
        </a:xfrm>
        <a:prstGeom prst="roundRect">
          <a:avLst>
            <a:gd name="adj" fmla="val 10000"/>
          </a:avLst>
        </a:prstGeom>
        <a:solidFill>
          <a:srgbClr val="2EAA62">
            <a:lumMod val="60000"/>
            <a:lumOff val="40000"/>
          </a:srgbClr>
        </a:solidFill>
        <a:ln w="25400" cap="flat" cmpd="sng" algn="ctr">
          <a:solidFill>
            <a:srgbClr val="2EAA62">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US" sz="800" kern="1200">
              <a:solidFill>
                <a:sysClr val="windowText" lastClr="000000"/>
              </a:solidFill>
              <a:latin typeface="Arial"/>
              <a:ea typeface="+mn-ea"/>
              <a:cs typeface="+mn-cs"/>
            </a:rPr>
            <a:t>Administrateur</a:t>
          </a:r>
        </a:p>
      </dsp:txBody>
      <dsp:txXfrm>
        <a:off x="3090732" y="80581"/>
        <a:ext cx="940349" cy="298008"/>
      </dsp:txXfrm>
    </dsp:sp>
    <dsp:sp modelId="{DB22206F-B04D-4BED-A53E-8765D492CDE1}">
      <dsp:nvSpPr>
        <dsp:cNvPr id="0" name=""/>
        <dsp:cNvSpPr/>
      </dsp:nvSpPr>
      <dsp:spPr>
        <a:xfrm>
          <a:off x="3277861" y="387860"/>
          <a:ext cx="958891" cy="7056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Arial"/>
              <a:ea typeface="+mn-ea"/>
              <a:cs typeface="+mn-cs"/>
            </a:rPr>
            <a:t>Fournit une liste de'EOD</a:t>
          </a:r>
        </a:p>
      </dsp:txBody>
      <dsp:txXfrm>
        <a:off x="3298527" y="408526"/>
        <a:ext cx="917559" cy="664268"/>
      </dsp:txXfrm>
    </dsp:sp>
    <dsp:sp modelId="{969BFF75-AF9D-4046-8C6B-6D35F6225CAA}">
      <dsp:nvSpPr>
        <dsp:cNvPr id="0" name=""/>
        <dsp:cNvSpPr/>
      </dsp:nvSpPr>
      <dsp:spPr>
        <a:xfrm>
          <a:off x="4185717" y="110217"/>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solidFill>
              <a:sysClr val="window" lastClr="FFFFFF"/>
            </a:solidFill>
            <a:latin typeface="Arial"/>
            <a:ea typeface="+mn-ea"/>
            <a:cs typeface="+mn-cs"/>
          </a:endParaRPr>
        </a:p>
      </dsp:txBody>
      <dsp:txXfrm>
        <a:off x="4185717" y="157964"/>
        <a:ext cx="236551" cy="143242"/>
      </dsp:txXfrm>
    </dsp:sp>
    <dsp:sp modelId="{8B83E8C1-E15C-4F48-8F6C-78DDF0DB11F3}">
      <dsp:nvSpPr>
        <dsp:cNvPr id="0" name=""/>
        <dsp:cNvSpPr/>
      </dsp:nvSpPr>
      <dsp:spPr>
        <a:xfrm>
          <a:off x="4621811" y="71310"/>
          <a:ext cx="958891" cy="474825"/>
        </a:xfrm>
        <a:prstGeom prst="roundRect">
          <a:avLst>
            <a:gd name="adj" fmla="val 10000"/>
          </a:avLst>
        </a:prstGeom>
        <a:solidFill>
          <a:srgbClr val="85CEDB"/>
        </a:solidFill>
        <a:ln w="25400" cap="flat" cmpd="sng" algn="ctr">
          <a:solidFill>
            <a:srgbClr val="85CEDB"/>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US" sz="800" kern="1200" dirty="0">
              <a:solidFill>
                <a:sysClr val="windowText" lastClr="000000"/>
              </a:solidFill>
              <a:latin typeface="Arial"/>
              <a:ea typeface="+mn-ea"/>
              <a:cs typeface="+mn-cs"/>
            </a:rPr>
            <a:t>Participant à l'activité</a:t>
          </a:r>
        </a:p>
      </dsp:txBody>
      <dsp:txXfrm>
        <a:off x="4631082" y="80581"/>
        <a:ext cx="940349" cy="298008"/>
      </dsp:txXfrm>
    </dsp:sp>
    <dsp:sp modelId="{911310F6-5031-48ED-83FF-87364A183ABB}">
      <dsp:nvSpPr>
        <dsp:cNvPr id="0" name=""/>
        <dsp:cNvSpPr/>
      </dsp:nvSpPr>
      <dsp:spPr>
        <a:xfrm>
          <a:off x="4818210" y="387860"/>
          <a:ext cx="958891" cy="7056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Arial"/>
              <a:ea typeface="+mn-ea"/>
              <a:cs typeface="+mn-cs"/>
            </a:rPr>
            <a:t>Choisit une EOD et signe un contrat avec celle-ci</a:t>
          </a:r>
        </a:p>
      </dsp:txBody>
      <dsp:txXfrm>
        <a:off x="4838876" y="408526"/>
        <a:ext cx="917559" cy="66426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44C182-2762-4420-8BA3-2AED194FA8F0}">
      <dsp:nvSpPr>
        <dsp:cNvPr id="0" name=""/>
        <dsp:cNvSpPr/>
      </dsp:nvSpPr>
      <dsp:spPr>
        <a:xfrm>
          <a:off x="763" y="95353"/>
          <a:ext cx="958891" cy="474825"/>
        </a:xfrm>
        <a:prstGeom prst="roundRect">
          <a:avLst>
            <a:gd name="adj" fmla="val 10000"/>
          </a:avLst>
        </a:prstGeom>
        <a:solidFill>
          <a:srgbClr val="85CEDB"/>
        </a:solidFill>
        <a:ln w="25400" cap="flat" cmpd="sng" algn="ctr">
          <a:solidFill>
            <a:srgbClr val="85CEDB"/>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US" sz="800" kern="1200" dirty="0">
              <a:solidFill>
                <a:sysClr val="windowText" lastClr="000000"/>
              </a:solidFill>
              <a:latin typeface="Arial"/>
              <a:ea typeface="+mn-ea"/>
              <a:cs typeface="+mn-cs"/>
            </a:rPr>
            <a:t>Participant à l'activité</a:t>
          </a:r>
        </a:p>
      </dsp:txBody>
      <dsp:txXfrm>
        <a:off x="10034" y="104624"/>
        <a:ext cx="940349" cy="298008"/>
      </dsp:txXfrm>
    </dsp:sp>
    <dsp:sp modelId="{C761D8E8-9526-4EE8-AA52-15448DDDA068}">
      <dsp:nvSpPr>
        <dsp:cNvPr id="0" name=""/>
        <dsp:cNvSpPr/>
      </dsp:nvSpPr>
      <dsp:spPr>
        <a:xfrm>
          <a:off x="197162" y="411903"/>
          <a:ext cx="958891" cy="8208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Arial"/>
              <a:ea typeface="+mn-ea"/>
              <a:cs typeface="+mn-cs"/>
            </a:rPr>
            <a:t>Soumet le rapport de surveillance complété</a:t>
          </a:r>
        </a:p>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Arial"/>
              <a:ea typeface="+mn-ea"/>
              <a:cs typeface="+mn-cs"/>
            </a:rPr>
            <a:t>Répond aux requêtes</a:t>
          </a:r>
        </a:p>
      </dsp:txBody>
      <dsp:txXfrm>
        <a:off x="221202" y="435943"/>
        <a:ext cx="910811" cy="772720"/>
      </dsp:txXfrm>
    </dsp:sp>
    <dsp:sp modelId="{2C4423A7-FDFB-4AE3-9610-6C6813DF162E}">
      <dsp:nvSpPr>
        <dsp:cNvPr id="0" name=""/>
        <dsp:cNvSpPr/>
      </dsp:nvSpPr>
      <dsp:spPr>
        <a:xfrm>
          <a:off x="1105018" y="134260"/>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solidFill>
              <a:sysClr val="window" lastClr="FFFFFF"/>
            </a:solidFill>
            <a:latin typeface="Arial"/>
            <a:ea typeface="+mn-ea"/>
            <a:cs typeface="+mn-cs"/>
          </a:endParaRPr>
        </a:p>
      </dsp:txBody>
      <dsp:txXfrm>
        <a:off x="1105018" y="182007"/>
        <a:ext cx="236551" cy="143242"/>
      </dsp:txXfrm>
    </dsp:sp>
    <dsp:sp modelId="{F3E9C815-6896-4DF7-BEBB-021750DA99D3}">
      <dsp:nvSpPr>
        <dsp:cNvPr id="0" name=""/>
        <dsp:cNvSpPr/>
      </dsp:nvSpPr>
      <dsp:spPr>
        <a:xfrm>
          <a:off x="1541112" y="95353"/>
          <a:ext cx="958891" cy="474825"/>
        </a:xfrm>
        <a:prstGeom prst="roundRect">
          <a:avLst>
            <a:gd name="adj" fmla="val 10000"/>
          </a:avLst>
        </a:prstGeom>
        <a:solidFill>
          <a:srgbClr val="CF7851">
            <a:lumMod val="60000"/>
            <a:lumOff val="40000"/>
          </a:srgbClr>
        </a:solidFill>
        <a:ln w="25400" cap="flat" cmpd="sng" algn="ctr">
          <a:solidFill>
            <a:srgbClr val="CF7851">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US" sz="800" kern="1200">
              <a:solidFill>
                <a:sysClr val="windowText" lastClr="000000"/>
              </a:solidFill>
              <a:latin typeface="Arial"/>
              <a:ea typeface="+mn-ea"/>
              <a:cs typeface="+mn-cs"/>
            </a:rPr>
            <a:t>EOD</a:t>
          </a:r>
        </a:p>
      </dsp:txBody>
      <dsp:txXfrm>
        <a:off x="1550383" y="104624"/>
        <a:ext cx="940349" cy="298008"/>
      </dsp:txXfrm>
    </dsp:sp>
    <dsp:sp modelId="{DB22206F-B04D-4BED-A53E-8765D492CDE1}">
      <dsp:nvSpPr>
        <dsp:cNvPr id="0" name=""/>
        <dsp:cNvSpPr/>
      </dsp:nvSpPr>
      <dsp:spPr>
        <a:xfrm>
          <a:off x="1737511" y="411903"/>
          <a:ext cx="958891" cy="8208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Arial"/>
              <a:ea typeface="+mn-ea"/>
              <a:cs typeface="+mn-cs"/>
            </a:rPr>
            <a:t>Effectue la vérification</a:t>
          </a:r>
        </a:p>
      </dsp:txBody>
      <dsp:txXfrm>
        <a:off x="1761551" y="435943"/>
        <a:ext cx="910811" cy="772720"/>
      </dsp:txXfrm>
    </dsp:sp>
    <dsp:sp modelId="{969BFF75-AF9D-4046-8C6B-6D35F6225CAA}">
      <dsp:nvSpPr>
        <dsp:cNvPr id="0" name=""/>
        <dsp:cNvSpPr/>
      </dsp:nvSpPr>
      <dsp:spPr>
        <a:xfrm>
          <a:off x="2645368" y="134260"/>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solidFill>
              <a:sysClr val="window" lastClr="FFFFFF"/>
            </a:solidFill>
            <a:latin typeface="Arial"/>
            <a:ea typeface="+mn-ea"/>
            <a:cs typeface="+mn-cs"/>
          </a:endParaRPr>
        </a:p>
      </dsp:txBody>
      <dsp:txXfrm>
        <a:off x="2645368" y="182007"/>
        <a:ext cx="236551" cy="143242"/>
      </dsp:txXfrm>
    </dsp:sp>
    <dsp:sp modelId="{8B83E8C1-E15C-4F48-8F6C-78DDF0DB11F3}">
      <dsp:nvSpPr>
        <dsp:cNvPr id="0" name=""/>
        <dsp:cNvSpPr/>
      </dsp:nvSpPr>
      <dsp:spPr>
        <a:xfrm>
          <a:off x="3081461" y="95353"/>
          <a:ext cx="958891" cy="474825"/>
        </a:xfrm>
        <a:prstGeom prst="roundRect">
          <a:avLst>
            <a:gd name="adj" fmla="val 10000"/>
          </a:avLst>
        </a:prstGeom>
        <a:solidFill>
          <a:srgbClr val="CF7851">
            <a:lumMod val="60000"/>
            <a:lumOff val="40000"/>
          </a:srgbClr>
        </a:solidFill>
        <a:ln w="25400" cap="flat" cmpd="sng" algn="ctr">
          <a:solidFill>
            <a:srgbClr val="CF7851">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US" sz="800" kern="1200">
              <a:solidFill>
                <a:sysClr val="windowText" lastClr="000000"/>
              </a:solidFill>
              <a:latin typeface="Arial"/>
              <a:ea typeface="+mn-ea"/>
              <a:cs typeface="+mn-cs"/>
            </a:rPr>
            <a:t>EOD</a:t>
          </a:r>
        </a:p>
      </dsp:txBody>
      <dsp:txXfrm>
        <a:off x="3090732" y="104624"/>
        <a:ext cx="940349" cy="298008"/>
      </dsp:txXfrm>
    </dsp:sp>
    <dsp:sp modelId="{911310F6-5031-48ED-83FF-87364A183ABB}">
      <dsp:nvSpPr>
        <dsp:cNvPr id="0" name=""/>
        <dsp:cNvSpPr/>
      </dsp:nvSpPr>
      <dsp:spPr>
        <a:xfrm>
          <a:off x="3277861" y="411903"/>
          <a:ext cx="958891" cy="8208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Arial"/>
              <a:ea typeface="+mn-ea"/>
              <a:cs typeface="+mn-cs"/>
            </a:rPr>
            <a:t>Demande un complément d'informations, au besoin</a:t>
          </a:r>
        </a:p>
      </dsp:txBody>
      <dsp:txXfrm>
        <a:off x="3301901" y="435943"/>
        <a:ext cx="910811" cy="772720"/>
      </dsp:txXfrm>
    </dsp:sp>
    <dsp:sp modelId="{B105D6AB-4550-4062-A0C1-32F566E2F4FB}">
      <dsp:nvSpPr>
        <dsp:cNvPr id="0" name=""/>
        <dsp:cNvSpPr/>
      </dsp:nvSpPr>
      <dsp:spPr>
        <a:xfrm rot="1282">
          <a:off x="4185717" y="134550"/>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solidFill>
              <a:sysClr val="window" lastClr="FFFFFF"/>
            </a:solidFill>
            <a:latin typeface="Arial"/>
            <a:ea typeface="+mn-ea"/>
            <a:cs typeface="+mn-cs"/>
          </a:endParaRPr>
        </a:p>
      </dsp:txBody>
      <dsp:txXfrm>
        <a:off x="4185717" y="182284"/>
        <a:ext cx="236551" cy="143242"/>
      </dsp:txXfrm>
    </dsp:sp>
    <dsp:sp modelId="{6E6AF7C5-DE02-4078-8AFB-A0ED99A4E39B}">
      <dsp:nvSpPr>
        <dsp:cNvPr id="0" name=""/>
        <dsp:cNvSpPr/>
      </dsp:nvSpPr>
      <dsp:spPr>
        <a:xfrm>
          <a:off x="4621811" y="95927"/>
          <a:ext cx="958891" cy="474825"/>
        </a:xfrm>
        <a:prstGeom prst="roundRect">
          <a:avLst>
            <a:gd name="adj" fmla="val 10000"/>
          </a:avLst>
        </a:prstGeom>
        <a:solidFill>
          <a:srgbClr val="CF7851">
            <a:lumMod val="60000"/>
            <a:lumOff val="40000"/>
          </a:srgbClr>
        </a:solidFill>
        <a:ln w="25400" cap="flat" cmpd="sng" algn="ctr">
          <a:solidFill>
            <a:srgbClr val="CF7851">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US" sz="800" kern="1200">
              <a:solidFill>
                <a:sysClr val="windowText" lastClr="000000"/>
              </a:solidFill>
              <a:latin typeface="Arial"/>
              <a:ea typeface="+mn-ea"/>
              <a:cs typeface="+mn-cs"/>
            </a:rPr>
            <a:t>EOD</a:t>
          </a:r>
        </a:p>
      </dsp:txBody>
      <dsp:txXfrm>
        <a:off x="4631082" y="105198"/>
        <a:ext cx="940349" cy="298008"/>
      </dsp:txXfrm>
    </dsp:sp>
    <dsp:sp modelId="{398CD48D-2242-46E4-BCE5-6302BE74512A}">
      <dsp:nvSpPr>
        <dsp:cNvPr id="0" name=""/>
        <dsp:cNvSpPr/>
      </dsp:nvSpPr>
      <dsp:spPr>
        <a:xfrm>
          <a:off x="4764435" y="413052"/>
          <a:ext cx="958891" cy="818501"/>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Arial"/>
              <a:ea typeface="+mn-ea"/>
              <a:cs typeface="+mn-cs"/>
            </a:rPr>
            <a:t>Soumet le rapport de vérification à l'administrateur</a:t>
          </a:r>
        </a:p>
      </dsp:txBody>
      <dsp:txXfrm>
        <a:off x="4788408" y="437025"/>
        <a:ext cx="910945" cy="77055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44C182-2762-4420-8BA3-2AED194FA8F0}">
      <dsp:nvSpPr>
        <dsp:cNvPr id="0" name=""/>
        <dsp:cNvSpPr/>
      </dsp:nvSpPr>
      <dsp:spPr>
        <a:xfrm>
          <a:off x="763" y="60916"/>
          <a:ext cx="958891" cy="482005"/>
        </a:xfrm>
        <a:prstGeom prst="roundRect">
          <a:avLst>
            <a:gd name="adj" fmla="val 10000"/>
          </a:avLst>
        </a:prstGeom>
        <a:solidFill>
          <a:srgbClr val="84CEDC"/>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US" sz="800" kern="1200" dirty="0">
              <a:solidFill>
                <a:sysClr val="windowText" lastClr="000000"/>
              </a:solidFill>
              <a:latin typeface="Arial"/>
              <a:ea typeface="+mn-ea"/>
              <a:cs typeface="+mn-cs"/>
            </a:rPr>
            <a:t>Participant à l'activité</a:t>
          </a:r>
          <a:endParaRPr lang="en-US" sz="800" kern="1200">
            <a:solidFill>
              <a:schemeClr val="tx1"/>
            </a:solidFill>
          </a:endParaRPr>
        </a:p>
      </dsp:txBody>
      <dsp:txXfrm>
        <a:off x="10175" y="70328"/>
        <a:ext cx="940067" cy="302512"/>
      </dsp:txXfrm>
    </dsp:sp>
    <dsp:sp modelId="{C761D8E8-9526-4EE8-AA52-15448DDDA068}">
      <dsp:nvSpPr>
        <dsp:cNvPr id="0" name=""/>
        <dsp:cNvSpPr/>
      </dsp:nvSpPr>
      <dsp:spPr>
        <a:xfrm>
          <a:off x="197162" y="382253"/>
          <a:ext cx="958891" cy="7011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dirty="0">
              <a:solidFill>
                <a:schemeClr val="tx1"/>
              </a:solidFill>
            </a:rPr>
            <a:t>soumet une demande de délivrance de RE au titre du CNC</a:t>
          </a:r>
        </a:p>
      </dsp:txBody>
      <dsp:txXfrm>
        <a:off x="217697" y="402788"/>
        <a:ext cx="917821" cy="660030"/>
      </dsp:txXfrm>
    </dsp:sp>
    <dsp:sp modelId="{2C4423A7-FDFB-4AE3-9610-6C6813DF162E}">
      <dsp:nvSpPr>
        <dsp:cNvPr id="0" name=""/>
        <dsp:cNvSpPr/>
      </dsp:nvSpPr>
      <dsp:spPr>
        <a:xfrm>
          <a:off x="1105018" y="102216"/>
          <a:ext cx="308172" cy="23873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solidFill>
              <a:schemeClr val="tx1"/>
            </a:solidFill>
          </a:endParaRPr>
        </a:p>
      </dsp:txBody>
      <dsp:txXfrm>
        <a:off x="1105018" y="149963"/>
        <a:ext cx="236551" cy="143242"/>
      </dsp:txXfrm>
    </dsp:sp>
    <dsp:sp modelId="{8B83E8C1-E15C-4F48-8F6C-78DDF0DB11F3}">
      <dsp:nvSpPr>
        <dsp:cNvPr id="0" name=""/>
        <dsp:cNvSpPr/>
      </dsp:nvSpPr>
      <dsp:spPr>
        <a:xfrm>
          <a:off x="1541112" y="60916"/>
          <a:ext cx="958891" cy="482005"/>
        </a:xfrm>
        <a:prstGeom prst="roundRect">
          <a:avLst>
            <a:gd name="adj" fmla="val 10000"/>
          </a:avLst>
        </a:prstGeom>
        <a:solidFill>
          <a:srgbClr val="74DBA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US" sz="800" kern="1200">
              <a:solidFill>
                <a:schemeClr val="tx1"/>
              </a:solidFill>
            </a:rPr>
            <a:t>Administrateur</a:t>
          </a:r>
        </a:p>
      </dsp:txBody>
      <dsp:txXfrm>
        <a:off x="1550524" y="70328"/>
        <a:ext cx="940067" cy="302512"/>
      </dsp:txXfrm>
    </dsp:sp>
    <dsp:sp modelId="{911310F6-5031-48ED-83FF-87364A183ABB}">
      <dsp:nvSpPr>
        <dsp:cNvPr id="0" name=""/>
        <dsp:cNvSpPr/>
      </dsp:nvSpPr>
      <dsp:spPr>
        <a:xfrm>
          <a:off x="1737511" y="382253"/>
          <a:ext cx="958891" cy="7011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chemeClr val="tx1"/>
              </a:solidFill>
            </a:rPr>
            <a:t>vérifie la recevabilité et la conformité par rapport ax rules </a:t>
          </a:r>
        </a:p>
      </dsp:txBody>
      <dsp:txXfrm>
        <a:off x="1758046" y="402788"/>
        <a:ext cx="917821" cy="660030"/>
      </dsp:txXfrm>
    </dsp:sp>
    <dsp:sp modelId="{B105D6AB-4550-4062-A0C1-32F566E2F4FB}">
      <dsp:nvSpPr>
        <dsp:cNvPr id="0" name=""/>
        <dsp:cNvSpPr/>
      </dsp:nvSpPr>
      <dsp:spPr>
        <a:xfrm>
          <a:off x="2645368" y="102216"/>
          <a:ext cx="308172" cy="23873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solidFill>
              <a:schemeClr val="tx1"/>
            </a:solidFill>
          </a:endParaRPr>
        </a:p>
      </dsp:txBody>
      <dsp:txXfrm>
        <a:off x="2645368" y="149963"/>
        <a:ext cx="236551" cy="143242"/>
      </dsp:txXfrm>
    </dsp:sp>
    <dsp:sp modelId="{6E6AF7C5-DE02-4078-8AFB-A0ED99A4E39B}">
      <dsp:nvSpPr>
        <dsp:cNvPr id="0" name=""/>
        <dsp:cNvSpPr/>
      </dsp:nvSpPr>
      <dsp:spPr>
        <a:xfrm>
          <a:off x="3081461" y="60916"/>
          <a:ext cx="958891" cy="482005"/>
        </a:xfrm>
        <a:prstGeom prst="roundRect">
          <a:avLst>
            <a:gd name="adj" fmla="val 10000"/>
          </a:avLst>
        </a:prstGeom>
        <a:solidFill>
          <a:srgbClr val="74DBA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US" sz="800" kern="1200">
              <a:solidFill>
                <a:schemeClr val="tx1"/>
              </a:solidFill>
            </a:rPr>
            <a:t>Comité directeur</a:t>
          </a:r>
        </a:p>
      </dsp:txBody>
      <dsp:txXfrm>
        <a:off x="3090873" y="70328"/>
        <a:ext cx="940067" cy="302512"/>
      </dsp:txXfrm>
    </dsp:sp>
    <dsp:sp modelId="{398CD48D-2242-46E4-BCE5-6302BE74512A}">
      <dsp:nvSpPr>
        <dsp:cNvPr id="0" name=""/>
        <dsp:cNvSpPr/>
      </dsp:nvSpPr>
      <dsp:spPr>
        <a:xfrm>
          <a:off x="3277861" y="382253"/>
          <a:ext cx="958891" cy="7011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dirty="0">
              <a:solidFill>
                <a:schemeClr val="tx1"/>
              </a:solidFill>
            </a:rPr>
            <a:t>Approuve la délivrance des RE au titre du CNC</a:t>
          </a:r>
        </a:p>
      </dsp:txBody>
      <dsp:txXfrm>
        <a:off x="3298396" y="402788"/>
        <a:ext cx="917821" cy="660030"/>
      </dsp:txXfrm>
    </dsp:sp>
    <dsp:sp modelId="{D6E91FAC-47D7-4910-9425-A1453EA73DD3}">
      <dsp:nvSpPr>
        <dsp:cNvPr id="0" name=""/>
        <dsp:cNvSpPr/>
      </dsp:nvSpPr>
      <dsp:spPr>
        <a:xfrm>
          <a:off x="4185717" y="102216"/>
          <a:ext cx="308172" cy="23873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solidFill>
              <a:schemeClr val="tx1"/>
            </a:solidFill>
          </a:endParaRPr>
        </a:p>
      </dsp:txBody>
      <dsp:txXfrm>
        <a:off x="4185717" y="149963"/>
        <a:ext cx="236551" cy="143242"/>
      </dsp:txXfrm>
    </dsp:sp>
    <dsp:sp modelId="{6E5DD380-51CE-4648-BC08-2D19DEB9E9A2}">
      <dsp:nvSpPr>
        <dsp:cNvPr id="0" name=""/>
        <dsp:cNvSpPr/>
      </dsp:nvSpPr>
      <dsp:spPr>
        <a:xfrm>
          <a:off x="4621811" y="60916"/>
          <a:ext cx="958891" cy="482005"/>
        </a:xfrm>
        <a:prstGeom prst="roundRect">
          <a:avLst>
            <a:gd name="adj" fmla="val 10000"/>
          </a:avLst>
        </a:prstGeom>
        <a:solidFill>
          <a:srgbClr val="74DBA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US" sz="800" kern="1200">
              <a:solidFill>
                <a:schemeClr val="tx1"/>
              </a:solidFill>
            </a:rPr>
            <a:t>Administrateur ou Admin. du registre</a:t>
          </a:r>
        </a:p>
      </dsp:txBody>
      <dsp:txXfrm>
        <a:off x="4621811" y="60916"/>
        <a:ext cx="958891" cy="321336"/>
      </dsp:txXfrm>
    </dsp:sp>
    <dsp:sp modelId="{38BBC2E4-E477-4DA5-B29A-CB56B616C736}">
      <dsp:nvSpPr>
        <dsp:cNvPr id="0" name=""/>
        <dsp:cNvSpPr/>
      </dsp:nvSpPr>
      <dsp:spPr>
        <a:xfrm>
          <a:off x="4818210" y="382253"/>
          <a:ext cx="958891" cy="7011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chemeClr val="tx1"/>
              </a:solidFill>
            </a:rPr>
            <a:t>Délivre les unités au nom du promoteur de l'activité dans le registre</a:t>
          </a:r>
        </a:p>
      </dsp:txBody>
      <dsp:txXfrm>
        <a:off x="4838745" y="402788"/>
        <a:ext cx="917821" cy="66003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03059f-c640-4e4a-bd9c-70e42b0517c2" xsi:nil="true"/>
    <lcf76f155ced4ddcb4097134ff3c332f xmlns="1a294fe5-b90d-497b-b464-f6d796c70d6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3FCFB2E44780F4E88577B2A764CC057" ma:contentTypeVersion="16" ma:contentTypeDescription="Create a new document." ma:contentTypeScope="" ma:versionID="5be9e2183aaf5ca2842f3249ad2a4493">
  <xsd:schema xmlns:xsd="http://www.w3.org/2001/XMLSchema" xmlns:xs="http://www.w3.org/2001/XMLSchema" xmlns:p="http://schemas.microsoft.com/office/2006/metadata/properties" xmlns:ns2="1a294fe5-b90d-497b-b464-f6d796c70d6f" xmlns:ns3="2503059f-c640-4e4a-bd9c-70e42b0517c2" targetNamespace="http://schemas.microsoft.com/office/2006/metadata/properties" ma:root="true" ma:fieldsID="3c1af8720c3acbc8d2b28ca5ae708d73" ns2:_="" ns3:_="">
    <xsd:import namespace="1a294fe5-b90d-497b-b464-f6d796c70d6f"/>
    <xsd:import namespace="2503059f-c640-4e4a-bd9c-70e42b051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294fe5-b90d-497b-b464-f6d796c70d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82bddb7-365d-4913-bded-a02629123f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03059f-c640-4e4a-bd9c-70e42b0517c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243b60b-7863-4aee-9dec-df5f9cc78153}" ma:internalName="TaxCatchAll" ma:showField="CatchAllData" ma:web="2503059f-c640-4e4a-bd9c-70e42b0517c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7D4909-B082-4A26-8B05-381EBAB28AC3}">
  <ds:schemaRefs>
    <ds:schemaRef ds:uri="http://schemas.microsoft.com/office/2006/metadata/properties"/>
    <ds:schemaRef ds:uri="http://schemas.microsoft.com/office/infopath/2007/PartnerControls"/>
    <ds:schemaRef ds:uri="2503059f-c640-4e4a-bd9c-70e42b0517c2"/>
    <ds:schemaRef ds:uri="1a294fe5-b90d-497b-b464-f6d796c70d6f"/>
  </ds:schemaRefs>
</ds:datastoreItem>
</file>

<file path=customXml/itemProps2.xml><?xml version="1.0" encoding="utf-8"?>
<ds:datastoreItem xmlns:ds="http://schemas.openxmlformats.org/officeDocument/2006/customXml" ds:itemID="{3F845810-BA5E-4EEE-8A55-04E12A02D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294fe5-b90d-497b-b464-f6d796c70d6f"/>
    <ds:schemaRef ds:uri="2503059f-c640-4e4a-bd9c-70e42b051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36C353-5872-2D48-8C40-3423DEB0784D}">
  <ds:schemaRefs>
    <ds:schemaRef ds:uri="http://schemas.openxmlformats.org/officeDocument/2006/bibliography"/>
  </ds:schemaRefs>
</ds:datastoreItem>
</file>

<file path=customXml/itemProps4.xml><?xml version="1.0" encoding="utf-8"?>
<ds:datastoreItem xmlns:ds="http://schemas.openxmlformats.org/officeDocument/2006/customXml" ds:itemID="{F4D75A0F-899C-4FC3-9ACB-81D7F7E910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5844</Words>
  <Characters>33317</Characters>
  <Application>Microsoft Office Word</Application>
  <DocSecurity>0</DocSecurity>
  <Lines>277</Lines>
  <Paragraphs>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Lanto_R</dc:creator>
  <cp:lastModifiedBy>Loic Braune</cp:lastModifiedBy>
  <cp:revision>10</cp:revision>
  <dcterms:created xsi:type="dcterms:W3CDTF">2025-05-10T00:42:00Z</dcterms:created>
  <dcterms:modified xsi:type="dcterms:W3CDTF">2025-06-19T16:58:00Z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0x01010043FCFB2E44780F4E88577B2A764CC057</vt:lpwstr>
  </property>
  <property fmtid="{D5CDD505-2E9C-101B-9397-08002B2CF9AE}" pid="3" name="MediaServiceImageTags">
    <vt:lpwstr/>
  </property>
  <property fmtid="{D5CDD505-2E9C-101B-9397-08002B2CF9AE}" pid="4" name="ClassificationContentMarkingFooterShapeIds">
    <vt:lpwstr>4df1314e,687b0fb8,528f99e1,73fc011c,3d623c79,6141a549,db945e0,25c652ed,619eede9</vt:lpwstr>
  </property>
  <property fmtid="{D5CDD505-2E9C-101B-9397-08002B2CF9AE}" pid="5" name="ClassificationContentMarkingFooterFontProps">
    <vt:lpwstr>#000000,10,Calibri</vt:lpwstr>
  </property>
  <property fmtid="{D5CDD505-2E9C-101B-9397-08002B2CF9AE}" pid="6" name="ClassificationContentMarkingFooterText">
    <vt:lpwstr>Official Use Only</vt:lpwstr>
  </property>
  <property fmtid="{D5CDD505-2E9C-101B-9397-08002B2CF9AE}" pid="7" name="MSIP_Label_f1bf45b6-5649-4236-82a3-f45024cd282e_Enabled">
    <vt:lpwstr>true</vt:lpwstr>
  </property>
  <property fmtid="{D5CDD505-2E9C-101B-9397-08002B2CF9AE}" pid="8" name="MSIP_Label_f1bf45b6-5649-4236-82a3-f45024cd282e_SetDate">
    <vt:lpwstr>2025-06-19T16:55:38Z</vt:lpwstr>
  </property>
  <property fmtid="{D5CDD505-2E9C-101B-9397-08002B2CF9AE}" pid="9" name="MSIP_Label_f1bf45b6-5649-4236-82a3-f45024cd282e_Method">
    <vt:lpwstr>Standard</vt:lpwstr>
  </property>
  <property fmtid="{D5CDD505-2E9C-101B-9397-08002B2CF9AE}" pid="10" name="MSIP_Label_f1bf45b6-5649-4236-82a3-f45024cd282e_Name">
    <vt:lpwstr>Official Use Only</vt:lpwstr>
  </property>
  <property fmtid="{D5CDD505-2E9C-101B-9397-08002B2CF9AE}" pid="11" name="MSIP_Label_f1bf45b6-5649-4236-82a3-f45024cd282e_SiteId">
    <vt:lpwstr>31a2fec0-266b-4c67-b56e-2796d8f59c36</vt:lpwstr>
  </property>
  <property fmtid="{D5CDD505-2E9C-101B-9397-08002B2CF9AE}" pid="12" name="MSIP_Label_f1bf45b6-5649-4236-82a3-f45024cd282e_ActionId">
    <vt:lpwstr>58bf5fed-3115-443c-9073-f44ee4ebb6cd</vt:lpwstr>
  </property>
  <property fmtid="{D5CDD505-2E9C-101B-9397-08002B2CF9AE}" pid="13" name="MSIP_Label_f1bf45b6-5649-4236-82a3-f45024cd282e_ContentBits">
    <vt:lpwstr>2</vt:lpwstr>
  </property>
  <property fmtid="{D5CDD505-2E9C-101B-9397-08002B2CF9AE}" pid="14" name="MSIP_Label_f1bf45b6-5649-4236-82a3-f45024cd282e_Tag">
    <vt:lpwstr>10, 3, 0, 1</vt:lpwstr>
  </property>
</Properties>
</file>